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spacing w:val="20"/>
          <w:w w:val="90"/>
          <w:sz w:val="48"/>
          <w:szCs w:val="4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spacing w:val="20"/>
          <w:w w:val="90"/>
          <w:sz w:val="48"/>
          <w:szCs w:val="4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spacing w:val="20"/>
          <w:w w:val="90"/>
          <w:sz w:val="48"/>
          <w:szCs w:val="4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spacing w:val="20"/>
          <w:w w:val="90"/>
          <w:sz w:val="48"/>
          <w:szCs w:val="4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spacing w:val="20"/>
          <w:w w:val="90"/>
          <w:sz w:val="48"/>
          <w:szCs w:val="4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spacing w:val="20"/>
          <w:w w:val="90"/>
          <w:sz w:val="48"/>
          <w:szCs w:val="48"/>
        </w:rPr>
      </w:pPr>
      <w:r>
        <w:rPr>
          <w:rFonts w:hint="eastAsia" w:ascii="黑体" w:hAnsi="黑体" w:eastAsia="黑体" w:cs="黑体"/>
          <w:bCs/>
          <w:spacing w:val="20"/>
          <w:w w:val="90"/>
          <w:sz w:val="48"/>
          <w:szCs w:val="48"/>
        </w:rPr>
        <w:t xml:space="preserve">竞 争 性 磋 商   </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spacing w:val="20"/>
          <w:sz w:val="52"/>
          <w:szCs w:val="52"/>
        </w:rPr>
      </w:pPr>
      <w:r>
        <w:rPr>
          <w:rFonts w:hint="eastAsia" w:ascii="黑体" w:hAnsi="黑体" w:eastAsia="黑体" w:cs="黑体"/>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15.6pt;height:0pt;width:0.05pt;z-index:251658240;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YL9/61wAAAAkBAAAP&#10;AAAAAAAAAAEAIAAAACIAAABkcnMvZG93bnJldi54bWxQSwECFAAUAAAACACHTuJA6OBJjeABAACy&#10;AwAADgAAAAAAAAABACAAAAAmAQAAZHJzL2Uyb0RvYy54bWxQSwUGAAAAAAYABgBZAQAAeAUAAAAA&#10;">
                <v:fill on="f" focussize="0,0"/>
                <v:stroke color="#000000" joinstyle="round"/>
                <v:imagedata o:title=""/>
                <o:lock v:ext="edit" aspectratio="f"/>
              </v:line>
            </w:pict>
          </mc:Fallback>
        </mc:AlternateContent>
      </w:r>
      <w:r>
        <w:rPr>
          <w:rFonts w:hint="eastAsia" w:ascii="黑体" w:hAnsi="黑体" w:eastAsia="黑体" w:cs="黑体"/>
          <w:bCs/>
          <w:spacing w:val="20"/>
          <w:sz w:val="52"/>
          <w:szCs w:val="52"/>
        </w:rPr>
        <w:t>采  购  文  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bCs/>
          <w:sz w:val="30"/>
        </w:rPr>
      </w:pPr>
    </w:p>
    <w:p>
      <w:pPr>
        <w:keepNext w:val="0"/>
        <w:keepLines w:val="0"/>
        <w:pageBreakBefore w:val="0"/>
        <w:tabs>
          <w:tab w:val="left" w:pos="9921"/>
        </w:tabs>
        <w:kinsoku/>
        <w:wordWrap/>
        <w:overflowPunct/>
        <w:topLinePunct w:val="0"/>
        <w:autoSpaceDE/>
        <w:autoSpaceDN/>
        <w:bidi w:val="0"/>
        <w:adjustRightInd/>
        <w:snapToGrid/>
        <w:spacing w:line="240" w:lineRule="auto"/>
        <w:jc w:val="center"/>
        <w:textAlignment w:val="auto"/>
        <w:rPr>
          <w:rFonts w:hint="eastAsia" w:ascii="黑体" w:hAnsi="黑体" w:eastAsia="黑体" w:cs="黑体"/>
          <w:bCs/>
          <w:sz w:val="30"/>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黑体" w:hAnsi="黑体" w:eastAsia="黑体" w:cs="黑体"/>
          <w:bCs/>
          <w:sz w:val="30"/>
        </w:rPr>
      </w:pPr>
    </w:p>
    <w:p>
      <w:pPr>
        <w:keepNext w:val="0"/>
        <w:keepLines w:val="0"/>
        <w:pageBreakBefore w:val="0"/>
        <w:kinsoku/>
        <w:wordWrap/>
        <w:overflowPunct/>
        <w:topLinePunct w:val="0"/>
        <w:autoSpaceDE/>
        <w:autoSpaceDN/>
        <w:bidi w:val="0"/>
        <w:adjustRightInd/>
        <w:snapToGrid/>
        <w:spacing w:line="240" w:lineRule="auto"/>
        <w:ind w:left="1470" w:leftChars="700"/>
        <w:textAlignment w:val="auto"/>
        <w:rPr>
          <w:rFonts w:hint="eastAsia" w:ascii="黑体" w:hAnsi="黑体" w:eastAsia="黑体" w:cs="黑体"/>
          <w:bCs/>
          <w:sz w:val="30"/>
          <w:szCs w:val="30"/>
          <w:lang w:val="en-US" w:eastAsia="zh-CN"/>
        </w:rPr>
      </w:pPr>
      <w:r>
        <w:rPr>
          <w:rFonts w:hint="eastAsia" w:ascii="黑体" w:hAnsi="黑体" w:eastAsia="黑体" w:cs="黑体"/>
          <w:bCs/>
          <w:sz w:val="30"/>
          <w:szCs w:val="30"/>
        </w:rPr>
        <w:t>采购项目编号：</w:t>
      </w:r>
      <w:r>
        <w:rPr>
          <w:rFonts w:hint="eastAsia" w:ascii="黑体" w:hAnsi="黑体" w:eastAsia="黑体" w:cs="黑体"/>
          <w:bCs/>
          <w:sz w:val="30"/>
          <w:szCs w:val="30"/>
          <w:lang w:val="en-US" w:eastAsia="zh-CN"/>
        </w:rPr>
        <w:t>TZZFBJC2021006</w:t>
      </w:r>
    </w:p>
    <w:p>
      <w:pPr>
        <w:keepNext w:val="0"/>
        <w:keepLines w:val="0"/>
        <w:pageBreakBefore w:val="0"/>
        <w:kinsoku/>
        <w:wordWrap/>
        <w:overflowPunct/>
        <w:topLinePunct w:val="0"/>
        <w:autoSpaceDE/>
        <w:autoSpaceDN/>
        <w:bidi w:val="0"/>
        <w:adjustRightInd/>
        <w:snapToGrid/>
        <w:spacing w:line="240" w:lineRule="auto"/>
        <w:ind w:left="1470" w:leftChars="700"/>
        <w:textAlignment w:val="auto"/>
        <w:rPr>
          <w:rFonts w:hint="eastAsia" w:ascii="黑体" w:hAnsi="黑体" w:eastAsia="黑体" w:cs="黑体"/>
          <w:bCs/>
          <w:sz w:val="30"/>
          <w:szCs w:val="30"/>
        </w:rPr>
      </w:pPr>
      <w:r>
        <w:rPr>
          <w:rFonts w:hint="eastAsia" w:ascii="黑体" w:hAnsi="黑体" w:eastAsia="黑体" w:cs="黑体"/>
          <w:bCs/>
          <w:sz w:val="30"/>
          <w:szCs w:val="30"/>
        </w:rPr>
        <w:t>采购项目名称：</w:t>
      </w:r>
      <w:r>
        <w:rPr>
          <w:rFonts w:hint="eastAsia" w:ascii="黑体" w:hAnsi="黑体" w:eastAsia="黑体" w:cs="黑体"/>
          <w:bCs/>
          <w:sz w:val="30"/>
          <w:szCs w:val="30"/>
          <w:lang w:eastAsia="zh-CN"/>
        </w:rPr>
        <w:t>平时考核系统</w:t>
      </w:r>
    </w:p>
    <w:p>
      <w:pPr>
        <w:keepNext w:val="0"/>
        <w:keepLines w:val="0"/>
        <w:pageBreakBefore w:val="0"/>
        <w:kinsoku/>
        <w:wordWrap/>
        <w:overflowPunct/>
        <w:topLinePunct w:val="0"/>
        <w:autoSpaceDE/>
        <w:autoSpaceDN/>
        <w:bidi w:val="0"/>
        <w:adjustRightInd/>
        <w:snapToGrid/>
        <w:spacing w:line="240" w:lineRule="auto"/>
        <w:ind w:left="1470" w:leftChars="7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采购人：泰州市人民政府办公室</w:t>
      </w:r>
    </w:p>
    <w:p>
      <w:pPr>
        <w:keepNext w:val="0"/>
        <w:keepLines w:val="0"/>
        <w:pageBreakBefore w:val="0"/>
        <w:kinsoku/>
        <w:wordWrap/>
        <w:overflowPunct/>
        <w:topLinePunct w:val="0"/>
        <w:autoSpaceDE/>
        <w:autoSpaceDN/>
        <w:bidi w:val="0"/>
        <w:adjustRightInd/>
        <w:snapToGrid/>
        <w:spacing w:line="240" w:lineRule="auto"/>
        <w:ind w:left="1470" w:leftChars="700"/>
        <w:textAlignment w:val="auto"/>
        <w:rPr>
          <w:rFonts w:hint="eastAsia" w:ascii="黑体" w:hAnsi="黑体" w:eastAsia="黑体" w:cs="黑体"/>
          <w:sz w:val="30"/>
          <w:szCs w:val="30"/>
          <w:lang w:val="en-US" w:eastAsia="zh-CN"/>
        </w:rPr>
      </w:pPr>
    </w:p>
    <w:p>
      <w:pPr>
        <w:keepNext w:val="0"/>
        <w:keepLines w:val="0"/>
        <w:pageBreakBefore w:val="0"/>
        <w:kinsoku/>
        <w:wordWrap/>
        <w:overflowPunct/>
        <w:topLinePunct w:val="0"/>
        <w:autoSpaceDE/>
        <w:autoSpaceDN/>
        <w:bidi w:val="0"/>
        <w:adjustRightInd/>
        <w:snapToGrid/>
        <w:spacing w:line="240" w:lineRule="auto"/>
        <w:ind w:left="1470" w:leftChars="700"/>
        <w:textAlignment w:val="auto"/>
        <w:rPr>
          <w:rFonts w:hint="eastAsia" w:ascii="黑体" w:hAnsi="黑体" w:eastAsia="黑体" w:cs="黑体"/>
          <w:sz w:val="30"/>
          <w:szCs w:val="30"/>
          <w:lang w:val="en-US" w:eastAsia="zh-CN"/>
        </w:rPr>
      </w:pPr>
    </w:p>
    <w:p>
      <w:pPr>
        <w:keepNext w:val="0"/>
        <w:keepLines w:val="0"/>
        <w:pageBreakBefore w:val="0"/>
        <w:kinsoku/>
        <w:wordWrap/>
        <w:overflowPunct/>
        <w:topLinePunct w:val="0"/>
        <w:autoSpaceDE/>
        <w:autoSpaceDN/>
        <w:bidi w:val="0"/>
        <w:adjustRightInd/>
        <w:snapToGrid/>
        <w:spacing w:line="240" w:lineRule="auto"/>
        <w:ind w:left="1470" w:leftChars="700"/>
        <w:textAlignment w:val="auto"/>
        <w:rPr>
          <w:rFonts w:hint="eastAsia" w:ascii="黑体" w:hAnsi="黑体" w:eastAsia="黑体" w:cs="黑体"/>
          <w:sz w:val="30"/>
          <w:szCs w:val="30"/>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二〇二一年六月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br w:type="page"/>
      </w:r>
    </w:p>
    <w:p>
      <w:pPr>
        <w:keepNext w:val="0"/>
        <w:keepLines w:val="0"/>
        <w:pageBreakBefore w:val="0"/>
        <w:kinsoku/>
        <w:wordWrap/>
        <w:overflowPunct/>
        <w:topLinePunct w:val="0"/>
        <w:autoSpaceDE/>
        <w:autoSpaceDN/>
        <w:bidi w:val="0"/>
        <w:adjustRightInd/>
        <w:snapToGrid/>
        <w:spacing w:line="240" w:lineRule="auto"/>
        <w:ind w:firstLine="2880" w:firstLineChars="600"/>
        <w:textAlignment w:val="auto"/>
        <w:rPr>
          <w:rFonts w:hint="eastAsia" w:ascii="黑体" w:hAnsi="黑体" w:eastAsia="黑体" w:cs="黑体"/>
          <w:bCs/>
          <w:sz w:val="48"/>
        </w:rPr>
      </w:pPr>
      <w:r>
        <w:rPr>
          <w:rFonts w:hint="eastAsia" w:ascii="黑体" w:hAnsi="黑体" w:eastAsia="黑体" w:cs="黑体"/>
          <w:bCs/>
          <w:sz w:val="48"/>
        </w:rPr>
        <w:t>目     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bCs/>
          <w:sz w:val="48"/>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bCs/>
          <w:sz w:val="48"/>
        </w:rPr>
      </w:pPr>
    </w:p>
    <w:p>
      <w:pPr>
        <w:keepNext w:val="0"/>
        <w:keepLines w:val="0"/>
        <w:pageBreakBefore w:val="0"/>
        <w:numPr>
          <w:ilvl w:val="0"/>
          <w:numId w:val="2"/>
        </w:numPr>
        <w:kinsoku/>
        <w:wordWrap/>
        <w:overflowPunct/>
        <w:topLinePunct w:val="0"/>
        <w:autoSpaceDE/>
        <w:autoSpaceDN/>
        <w:bidi w:val="0"/>
        <w:adjustRightInd/>
        <w:snapToGrid/>
        <w:spacing w:line="240" w:lineRule="auto"/>
        <w:ind w:left="958" w:hanging="958"/>
        <w:textAlignment w:val="auto"/>
        <w:rPr>
          <w:rFonts w:hint="eastAsia" w:ascii="黑体" w:hAnsi="黑体" w:eastAsia="黑体" w:cs="黑体"/>
          <w:bCs/>
          <w:sz w:val="30"/>
          <w:szCs w:val="30"/>
        </w:rPr>
      </w:pPr>
      <w:r>
        <w:rPr>
          <w:rFonts w:hint="eastAsia" w:ascii="黑体" w:hAnsi="黑体" w:eastAsia="黑体" w:cs="黑体"/>
          <w:bCs/>
          <w:sz w:val="30"/>
          <w:szCs w:val="30"/>
          <w:lang w:eastAsia="zh-CN"/>
        </w:rPr>
        <w:t>磋商</w:t>
      </w:r>
      <w:r>
        <w:rPr>
          <w:rFonts w:hint="eastAsia" w:ascii="黑体" w:hAnsi="黑体" w:eastAsia="黑体" w:cs="黑体"/>
          <w:bCs/>
          <w:sz w:val="30"/>
          <w:szCs w:val="30"/>
        </w:rPr>
        <w:t>邀请函</w:t>
      </w:r>
    </w:p>
    <w:p>
      <w:pPr>
        <w:keepNext w:val="0"/>
        <w:keepLines w:val="0"/>
        <w:pageBreakBefore w:val="0"/>
        <w:numPr>
          <w:ilvl w:val="0"/>
          <w:numId w:val="2"/>
        </w:numPr>
        <w:kinsoku/>
        <w:wordWrap/>
        <w:overflowPunct/>
        <w:topLinePunct w:val="0"/>
        <w:autoSpaceDE/>
        <w:autoSpaceDN/>
        <w:bidi w:val="0"/>
        <w:adjustRightInd/>
        <w:snapToGrid/>
        <w:spacing w:line="240" w:lineRule="auto"/>
        <w:ind w:left="958" w:hanging="958"/>
        <w:textAlignment w:val="auto"/>
        <w:rPr>
          <w:rFonts w:hint="eastAsia" w:ascii="黑体" w:hAnsi="黑体" w:eastAsia="黑体" w:cs="黑体"/>
          <w:sz w:val="30"/>
          <w:szCs w:val="30"/>
        </w:rPr>
      </w:pPr>
      <w:r>
        <w:rPr>
          <w:rFonts w:hint="eastAsia" w:ascii="黑体" w:hAnsi="黑体" w:eastAsia="黑体" w:cs="黑体"/>
          <w:bCs/>
          <w:sz w:val="30"/>
          <w:szCs w:val="30"/>
          <w:lang w:eastAsia="zh-CN"/>
        </w:rPr>
        <w:t>供应商</w:t>
      </w:r>
      <w:r>
        <w:rPr>
          <w:rFonts w:hint="eastAsia" w:ascii="黑体" w:hAnsi="黑体" w:eastAsia="黑体" w:cs="黑体"/>
          <w:bCs/>
          <w:sz w:val="30"/>
          <w:szCs w:val="30"/>
        </w:rPr>
        <w:t>须知</w:t>
      </w:r>
    </w:p>
    <w:p>
      <w:pPr>
        <w:keepNext w:val="0"/>
        <w:keepLines w:val="0"/>
        <w:pageBreakBefore w:val="0"/>
        <w:numPr>
          <w:ilvl w:val="0"/>
          <w:numId w:val="2"/>
        </w:numPr>
        <w:kinsoku/>
        <w:wordWrap/>
        <w:overflowPunct/>
        <w:topLinePunct w:val="0"/>
        <w:autoSpaceDE/>
        <w:autoSpaceDN/>
        <w:bidi w:val="0"/>
        <w:adjustRightInd/>
        <w:snapToGrid/>
        <w:spacing w:line="240" w:lineRule="auto"/>
        <w:ind w:left="958" w:hanging="958"/>
        <w:textAlignment w:val="auto"/>
        <w:rPr>
          <w:rFonts w:hint="eastAsia" w:ascii="黑体" w:hAnsi="黑体" w:eastAsia="黑体" w:cs="黑体"/>
          <w:sz w:val="30"/>
          <w:szCs w:val="30"/>
        </w:rPr>
      </w:pPr>
      <w:r>
        <w:rPr>
          <w:rFonts w:hint="eastAsia" w:ascii="黑体" w:hAnsi="黑体" w:eastAsia="黑体" w:cs="黑体"/>
          <w:bCs/>
          <w:sz w:val="30"/>
          <w:szCs w:val="30"/>
        </w:rPr>
        <w:t>项目技术要求与有关说明</w:t>
      </w:r>
    </w:p>
    <w:p>
      <w:pPr>
        <w:keepNext w:val="0"/>
        <w:keepLines w:val="0"/>
        <w:pageBreakBefore w:val="0"/>
        <w:numPr>
          <w:ilvl w:val="0"/>
          <w:numId w:val="2"/>
        </w:numPr>
        <w:kinsoku/>
        <w:wordWrap/>
        <w:overflowPunct/>
        <w:topLinePunct w:val="0"/>
        <w:autoSpaceDE/>
        <w:autoSpaceDN/>
        <w:bidi w:val="0"/>
        <w:adjustRightInd/>
        <w:snapToGrid/>
        <w:spacing w:line="240" w:lineRule="auto"/>
        <w:ind w:left="958" w:hanging="958"/>
        <w:textAlignment w:val="auto"/>
        <w:rPr>
          <w:rFonts w:hint="eastAsia" w:ascii="黑体" w:hAnsi="黑体" w:eastAsia="黑体" w:cs="黑体"/>
          <w:sz w:val="30"/>
          <w:szCs w:val="30"/>
        </w:rPr>
      </w:pPr>
      <w:r>
        <w:rPr>
          <w:rFonts w:hint="eastAsia" w:ascii="黑体" w:hAnsi="黑体" w:eastAsia="黑体" w:cs="黑体"/>
          <w:bCs/>
          <w:sz w:val="30"/>
          <w:szCs w:val="30"/>
        </w:rPr>
        <w:t>合同书（格式文本）</w:t>
      </w:r>
    </w:p>
    <w:p>
      <w:pPr>
        <w:keepNext w:val="0"/>
        <w:keepLines w:val="0"/>
        <w:pageBreakBefore w:val="0"/>
        <w:numPr>
          <w:ilvl w:val="0"/>
          <w:numId w:val="2"/>
        </w:numPr>
        <w:kinsoku/>
        <w:wordWrap/>
        <w:overflowPunct/>
        <w:topLinePunct w:val="0"/>
        <w:autoSpaceDE/>
        <w:autoSpaceDN/>
        <w:bidi w:val="0"/>
        <w:adjustRightInd/>
        <w:snapToGrid/>
        <w:spacing w:line="240" w:lineRule="auto"/>
        <w:ind w:left="958" w:hanging="958"/>
        <w:textAlignment w:val="auto"/>
        <w:rPr>
          <w:rFonts w:hint="eastAsia" w:ascii="黑体" w:hAnsi="黑体" w:eastAsia="黑体" w:cs="黑体"/>
          <w:sz w:val="30"/>
          <w:szCs w:val="30"/>
        </w:rPr>
      </w:pPr>
      <w:r>
        <w:rPr>
          <w:rFonts w:hint="eastAsia" w:ascii="黑体" w:hAnsi="黑体" w:eastAsia="黑体" w:cs="黑体"/>
          <w:bCs/>
          <w:sz w:val="30"/>
          <w:szCs w:val="30"/>
        </w:rPr>
        <w:t>附件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一．磋商邀请函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我单位对平时考核系统项目进行竞争性磋商采购，欢迎符合相关条件的供应商参加磋商并提请注意下列相关事项：</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（一）采购项目信息</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1.项目名称：平时考核系统</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2.项目编号：TZZFBJC2021006</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3.项目预算：15万元</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4.采购方式：竞争性磋商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5.采购人：泰州市人民政府办公室</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（二）供应商资格要求</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1.具备《中华人民共和国政府采购法》第二十二条第一款规定的条件；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2.未被“信用中国”网站（www.creditchina.gov.cn）列入失信执行人、重大税收违法案件当事人名单、政府采购严重违法失信行为记录名单；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3.具备采购人根据采购项目的特殊要求规定的以下特定条件：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无</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4.不接受联合体投标</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（三）磋商时间、地点   </w:t>
      </w:r>
      <w:bookmarkStart w:id="23" w:name="_GoBack"/>
      <w:bookmarkEnd w:id="23"/>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color w:val="FF0000"/>
          <w:sz w:val="28"/>
          <w:szCs w:val="28"/>
          <w:lang w:val="en-US" w:eastAsia="zh-CN"/>
        </w:rPr>
      </w:pPr>
      <w:r>
        <w:rPr>
          <w:rFonts w:hint="eastAsia" w:ascii="黑体" w:hAnsi="黑体" w:eastAsia="黑体" w:cs="黑体"/>
          <w:sz w:val="28"/>
          <w:szCs w:val="28"/>
          <w:lang w:val="en-US" w:eastAsia="zh-CN"/>
        </w:rPr>
        <w:t>磋商文件接收开始时间：</w:t>
      </w:r>
      <w:r>
        <w:rPr>
          <w:rFonts w:hint="eastAsia" w:ascii="黑体" w:hAnsi="黑体" w:eastAsia="黑体" w:cs="黑体"/>
          <w:color w:val="FF0000"/>
          <w:sz w:val="28"/>
          <w:szCs w:val="28"/>
          <w:lang w:val="en-US" w:eastAsia="zh-CN"/>
        </w:rPr>
        <w:t>2021年6月30日  9:00</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磋商文件接收截止时间：</w:t>
      </w:r>
      <w:r>
        <w:rPr>
          <w:rFonts w:hint="eastAsia" w:ascii="黑体" w:hAnsi="黑体" w:eastAsia="黑体" w:cs="黑体"/>
          <w:color w:val="FF0000"/>
          <w:sz w:val="28"/>
          <w:szCs w:val="28"/>
          <w:lang w:val="en-US" w:eastAsia="zh-CN"/>
        </w:rPr>
        <w:t>2021年6月30日  9:30</w:t>
      </w:r>
      <w:r>
        <w:rPr>
          <w:rFonts w:hint="eastAsia" w:ascii="黑体" w:hAnsi="黑体" w:eastAsia="黑体" w:cs="黑体"/>
          <w:sz w:val="28"/>
          <w:szCs w:val="28"/>
          <w:lang w:val="en-US" w:eastAsia="zh-CN"/>
        </w:rPr>
        <w:t>，磋商截止时间后的磋商文件恕不接受</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磋商文件接收地点：泰州市锦泰宾馆（泰州市海陵区海陵南路302号）6楼会议室</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（四）响应文件份数：响应文件一式三份，其中正本一份，副本二份。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（五）磋商有效期：磋商之日起90天</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（六）其它</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采购联系人：施先生 电话：0523-86839100</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二．供应商须知</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（一）遵循原则：</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公开透明原则、公平竞争原则、公正原则和诚实信用原则。</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（二）采购文件：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1、采购文件包括本文件目录所列全部内容，供应商应仔细阅读，并在响应文件中充分响应采购文件的所有要求。</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2、采购文件中的“法定代表人”是指供应商的营业执照或相关部门的登记证明文件中的“法定代表人”或“负责人”。</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3、供应商应在泰州市政府门户网站（http://www.taizhou.gov.cn，下同）通知公告中下载采购文件及有关资料，按采购文件要求提交全部资料并对采购文件各项内容做出实质性响应，否则报价无效。</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4、采购文件仅作为本次磋商使用。</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 采购文件的解释：</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本文件的最终解释权归泰州市人民政府办公室。</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（四） 采购文件的补充或修正： </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1、在磋商截止时间5日前泰州市人民政府办公室可对采购文件进行必要的澄清或者修改，不足5日的，将顺延提交响应文件的截止时间。</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如需对采购文件进行补充或修正，泰州市人民政府办公室将在泰州市政府门户网站发布更正公告,该补充或修正的内容为采购文件的组成部分。供应商应在磋商截止时间前关注原采购公告媒体上发布的相关更正公告。因供应商未尽注意义务，未及时全面地关注更正公告导致其提交的磋商材料不符合泰州市人民政府办公室要求，而造成的损失及风险（包括但不限于未成交）由供应商自行承担。</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 响应文件的组成：</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1、响应函（格式见附件）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2、资格、资信证明文件：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（1）关于资格的声明函（格式见附件）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（2）具有独立承担民事责任能力的供应商营业执照或相关部门的登记证明文件复印件；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（3）供应商法定代表人授权委托书（格式见附件，法定代表人亲自参加磋商的除外）；</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（4）供应商法定代表人身份证复印件；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（5）供应商法定代表人授权代表身份证复印件（法定代表人亲自参加磋商的除外）；</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（6）供应商近三个月中任意一个月份(不含磋商当月) 的财务状况报告（资产负债表和利润表）或由会计师事务所出具的近两年中任意一个年度的审计报告和所附已审财务报告复印件；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（7）供应商近三个月中任意一个月份(不含磋商当月) 的依法缴纳税收的相关材料（提供相关主管部门证明或银行代扣证明）复印件；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（8）供应商近三个月中任意一个月份(不含磋商当月)的依法缴纳社会保障资金的相关材料（提供相关主管部门证明或银行代扣证明）复印件；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（9）承诺书（格式见附件）；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（10）采购人要求的特定资质证明复印件（详见“磋商邀请函”-“供应商资格要求”之3中要求）。</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3、报价一览表</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4、明细报价及采购需求响应表（格式见附件）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5、评分标准中对应的其它所需证明材料（如有自行添加）</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6、要求采购人提供的配合（如有自拟并自行添加）</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7、其它（供应商认为有必要提供的声明和文件，如有自拟并自行添加）</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上述1-4项供应商必须按要求全部提供，否则响应文件无效。如上述资格证明文件遇年检、换证，则必须提供法定年检、换证单位出具的有效证明复印件。如上述资格证明文件第（6）（7）（8）（9）四项遇有国家相关政策规定可不具备的，必须提供相关政策规定或相关单位出具的有效证明复印件。供应商法定代表人或法定代表人授权代表为外籍、港、澳、台地区人士的，其身份证明须提供有效的护照或港澳同胞来往内地通行证、台湾同胞来往大陆通行证，或其它可在中国大陆有效居留的许可证明。</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（六） 响应文件的制作：</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1、所有文件、往来函件均应使用简体中文（规格、型号辅助符号例外）。</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2、响应文件由供应商按要求参考给定格式如实填写（编写），须有供应商（盖章）、法定代表人或法定代表人授权代表签字或盖章，方为有效，未尽事宜可自行补充。</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3、如无特别说明，供应商参与磋商一律以人民币为结算货币,结算单位为“元”。</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4、响应文件应用不褪色的墨水书写或打印。</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5、响应文件应按照“响应文件的组成”顺序制作，并编制目录、页码，装订成册。</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6、响应文件一式三份，其中正本一份，副本二份，并注明“正本”、“副本”字样，密封，同时注明项目名称及编号并加盖公章。</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7、响应文件不应有涂改、增删和潦草之处，如有必须修改时，修改处必须有供应商盖章、法定代表人或法定代表人授权代表的签字。</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8、磋商费用自理。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（七） 无效响应文件的确认：</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供应商有下列情况之一者，其响应文件无效：</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1、响应文件未按规定的期限、地点送达的；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2、响应文件未按要求密封、签署、盖章的；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3、供应商的法定代表人或法定代表人授权代表，未准时参加磋商会议的；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4、供应商的法定代表人授权代表，无法定代表人授权委托书的；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5、不具备采购文件中规定的资格要求或未按采购文件规定的要求提供资格、资信证明文件的；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6、被“信用中国”网站（</w:t>
      </w: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"http://www.creditchina.gov.cn" </w:instrText>
      </w:r>
      <w:r>
        <w:rPr>
          <w:rFonts w:hint="eastAsia" w:ascii="黑体" w:hAnsi="黑体" w:eastAsia="黑体" w:cs="黑体"/>
          <w:sz w:val="28"/>
          <w:szCs w:val="28"/>
          <w:lang w:val="en-US" w:eastAsia="zh-CN"/>
        </w:rPr>
        <w:fldChar w:fldCharType="separate"/>
      </w:r>
      <w:r>
        <w:rPr>
          <w:rFonts w:hint="eastAsia" w:ascii="黑体" w:hAnsi="黑体" w:eastAsia="黑体" w:cs="黑体"/>
          <w:sz w:val="28"/>
          <w:szCs w:val="28"/>
          <w:lang w:val="en-US" w:eastAsia="zh-CN"/>
        </w:rPr>
        <w:t>www.creditchina.gov.cn</w:t>
      </w:r>
      <w:r>
        <w:rPr>
          <w:rFonts w:hint="eastAsia" w:ascii="黑体" w:hAnsi="黑体" w:eastAsia="黑体" w:cs="黑体"/>
          <w:sz w:val="28"/>
          <w:szCs w:val="28"/>
          <w:lang w:val="en-US" w:eastAsia="zh-CN"/>
        </w:rPr>
        <w:fldChar w:fldCharType="end"/>
      </w:r>
      <w:r>
        <w:rPr>
          <w:rFonts w:hint="eastAsia" w:ascii="黑体" w:hAnsi="黑体" w:eastAsia="黑体" w:cs="黑体"/>
          <w:sz w:val="28"/>
          <w:szCs w:val="28"/>
          <w:lang w:val="en-US" w:eastAsia="zh-CN"/>
        </w:rPr>
        <w:t>）列入失信执行人、重大税收违法案件当事人名单、政府采购严重违法失信行为记录名单的；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7、响应文件未按采购文件规定的内容和要求填写的；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8、响应文件书写潦草、字迹模糊不清、无法辨认的；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9、响应文件中有采购文件未允许提供的选择性内容的；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10、不同供应商委托同一单位或者个人办理磋商事宜的；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11、不同供应商的单位负责人为同一人或者存在直接控股、管理关系的；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12、不同供应商的响应文件的装订形式、纸张情况、目录序号、排版格式、文字风格等存在明显的相似性或一致性，特征显示由同一单位或者同一个人编制的；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13、不同供应商响应文件内容存在非正常一致、项目组成员出现同一人、响应文件中错误（或异常）一致或雷同、电子文档信息一致或雷同的、报价呈规律性差异的；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14、不同供应商的磋商资料相互混装、不同供应商的委托代理人、项目负责人以及其他相关人员有在同一个单位缴纳社会保险、同一响应文件中单位名称落款与公章不是同一单位的；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15、项目（标段）总报价超过本项目（标段）预算或最高限价的；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16、提供虚假材料的（包括工商营业执照、财务报表、资格证明文件等）；</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17、磋商小组认定供应商报价明显不合理，有可能影响商品质量和不能诚信履约的；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18、除单一来源采购项目外，为采购项目提供整体设计、规范编制或者项目管理、监理、检测等服务的；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19、响应文件内容不全或不符合采购文件中规定的其它实质性要求的；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20、法律法规和采购文件规定的其它无效情形。</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bookmarkStart w:id="0" w:name="_Toc534555652"/>
      <w:r>
        <w:rPr>
          <w:rFonts w:hint="eastAsia" w:ascii="黑体" w:hAnsi="黑体" w:eastAsia="黑体" w:cs="黑体"/>
          <w:sz w:val="28"/>
          <w:szCs w:val="28"/>
          <w:lang w:val="en-US" w:eastAsia="zh-CN"/>
        </w:rPr>
        <w:t>（八） 磋商、评审：</w:t>
      </w:r>
      <w:bookmarkEnd w:id="0"/>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磋商、评审工作由泰州市人民政府办公室负责组织。</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具体磋商、评审事务由依法组建的磋商小组负责。如有争议最终由磋商小组认定。</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1、响应文件的审查</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（1）报价一览表内容与明细表内容不一致的，以报价一览表为准。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（2）正本与副本不符，以正本为准。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2、磋商、评审程序</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（1）响应文件初审。初审分为资格性检查和符合性检查。 </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①资格性检查。依据法律法规和采购文件的规定，对响应文件中的资格证明等进行审查；通过“信用中国”网站（</w:t>
      </w: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"http://www.creditchina.gov.cn" </w:instrText>
      </w:r>
      <w:r>
        <w:rPr>
          <w:rFonts w:hint="eastAsia" w:ascii="黑体" w:hAnsi="黑体" w:eastAsia="黑体" w:cs="黑体"/>
          <w:sz w:val="28"/>
          <w:szCs w:val="28"/>
          <w:lang w:val="en-US" w:eastAsia="zh-CN"/>
        </w:rPr>
        <w:fldChar w:fldCharType="separate"/>
      </w:r>
      <w:r>
        <w:rPr>
          <w:rFonts w:hint="eastAsia" w:ascii="黑体" w:hAnsi="黑体" w:eastAsia="黑体" w:cs="黑体"/>
          <w:sz w:val="28"/>
          <w:szCs w:val="28"/>
          <w:lang w:val="en-US" w:eastAsia="zh-CN"/>
        </w:rPr>
        <w:t>www.creditchina.gov.cn</w:t>
      </w:r>
      <w:r>
        <w:rPr>
          <w:rFonts w:hint="eastAsia" w:ascii="黑体" w:hAnsi="黑体" w:eastAsia="黑体" w:cs="黑体"/>
          <w:sz w:val="28"/>
          <w:szCs w:val="28"/>
          <w:lang w:val="en-US" w:eastAsia="zh-CN"/>
        </w:rPr>
        <w:fldChar w:fldCharType="end"/>
      </w:r>
      <w:r>
        <w:rPr>
          <w:rFonts w:hint="eastAsia" w:ascii="黑体" w:hAnsi="黑体" w:eastAsia="黑体" w:cs="黑体"/>
          <w:sz w:val="28"/>
          <w:szCs w:val="28"/>
          <w:lang w:val="en-US" w:eastAsia="zh-CN"/>
        </w:rPr>
        <w:t>）查询供应商在磋商截止时间之前，是否被列入失信执行人、重大税收违法案件当事人名单、政府采购严重违法失信行为记录名单，以确定供应商是否具备磋商资格。</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②符合性检查。依据采购文件的规定，从响应文件的有效性、完整性和对采购文件的响应程度进行审查，以确定是否对采购文件的实质性要求作出响应。</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澄清有关问题。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的代表签字。</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（3）磋商小组讨论、确定磋商程序和磋商内容。</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（4）磋商小组集中与单一供应商分别进行磋商。磋商轮次由磋商小组视情况决定。</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5）在磋商过程中，磋商小组可以根据采购文件和磋商情况实质性变动采购需求中的技术、服务要求以及合同草案条款，但不得变动采购文件中的其他内容。对采购文件作出的实质性变动是采购文件的有效组成部分。如有实质性变动，磋商小组将以书面形式通知所有参加磋商的供应商。供应商应当按照采购文件的变动情况和磋商小组的要求在规定的时间内重新提交响应文件，并由其法定代表人或授权代表签字或者加盖公章。如有负偏离，将作为无效响应。</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3. 评审方法</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通过初审和磋商，并提交最后报价的供应商，可进入综合评分阶段。</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磋商小组遵循公平、公正、择优原则，独立按照评分标准分别评定供应商的分值；各供应商的评审得分为各评委所评定分值的平均值，并按高低顺序排列，响应文件满足采购文件全部实质性要求且按评审因素的量化指标评审得分最高的供应商排名第一，为中标单位。若评审得分相同的，按最后报价由低到高顺序排列；评审得分且最后报价相同的，按技术指标优劣顺序排列。</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4. 评分标准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详见附件。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bookmarkStart w:id="1" w:name="_Toc534555653"/>
      <w:r>
        <w:rPr>
          <w:rFonts w:hint="eastAsia" w:ascii="黑体" w:hAnsi="黑体" w:eastAsia="黑体" w:cs="黑体"/>
          <w:sz w:val="28"/>
          <w:szCs w:val="28"/>
          <w:lang w:val="en-US" w:eastAsia="zh-CN"/>
        </w:rPr>
        <w:t>（九） 确定成交供应商：</w:t>
      </w:r>
      <w:bookmarkEnd w:id="1"/>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1、磋商小组根据采购文件规定的评审方法和评分标准进行评审，按采购文件的要求依法确定成交供应商。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泰州市人民政府办公室将评审结果通知所有参加最后报价的未成交供应商，并在泰州市政府门户网站发布成交公告。泰州市人民政府办公室和磋商小组对未成交原因不做解释。如有质疑，应在法定质疑期限内，即成交公告期限届满之日起7个工作日内，以书面形式（原件）送达泰州市人民政府办公室，并且针对同一采购程序环节的质疑，须在法定质疑期内一次性提出。质疑函的质疑事项应具体、明确，并有必要的事实依据和法律依据（格式详见中国政府采购网《</w:t>
      </w: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"http://download.ccgp.gov.cn/2018/zhiyihanfanben.zip" \t "_blank" </w:instrText>
      </w:r>
      <w:r>
        <w:rPr>
          <w:rFonts w:hint="eastAsia" w:ascii="黑体" w:hAnsi="黑体" w:eastAsia="黑体" w:cs="黑体"/>
          <w:sz w:val="28"/>
          <w:szCs w:val="28"/>
          <w:lang w:val="en-US" w:eastAsia="zh-CN"/>
        </w:rPr>
        <w:fldChar w:fldCharType="separate"/>
      </w:r>
      <w:r>
        <w:rPr>
          <w:rFonts w:hint="eastAsia" w:ascii="黑体" w:hAnsi="黑体" w:eastAsia="黑体" w:cs="黑体"/>
          <w:sz w:val="28"/>
          <w:szCs w:val="28"/>
          <w:lang w:val="en-US" w:eastAsia="zh-CN"/>
        </w:rPr>
        <w:t>政府采购供应商质疑函范本</w:t>
      </w:r>
      <w:r>
        <w:rPr>
          <w:rFonts w:hint="eastAsia" w:ascii="黑体" w:hAnsi="黑体" w:eastAsia="黑体" w:cs="黑体"/>
          <w:sz w:val="28"/>
          <w:szCs w:val="28"/>
          <w:lang w:val="en-US" w:eastAsia="zh-CN"/>
        </w:rPr>
        <w:fldChar w:fldCharType="end"/>
      </w:r>
      <w:r>
        <w:rPr>
          <w:rFonts w:hint="eastAsia" w:ascii="黑体" w:hAnsi="黑体" w:eastAsia="黑体" w:cs="黑体"/>
          <w:sz w:val="28"/>
          <w:szCs w:val="28"/>
          <w:lang w:val="en-US" w:eastAsia="zh-CN"/>
        </w:rPr>
        <w:t>》）。泰州市人民政府办公室将在收到符合上述要求的书面质疑后七个工作日内，对质疑内容做出答复。供应商在法定质疑期限外送达的质疑函或法定质疑期限内送达的质疑函不符合上述要求的均为无效质疑，泰州市人民政府办公室对无效质疑不予受理。如质疑查无实据或供应商捏造事实，提供虚假材料进行恶意举报，不配合或采用不正当手段干扰政府采购质疑的，泰州市人民政府办公室有权依据政府采购的有关规定，报请政府采购监管部门对该供应商进行相应的行政处罚和记录该供应商的失信信息。</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3、泰州市人民政府办公室向成交方发成交通知书。</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bookmarkStart w:id="2" w:name="_Toc534555654"/>
      <w:r>
        <w:rPr>
          <w:rFonts w:hint="eastAsia" w:ascii="黑体" w:hAnsi="黑体" w:eastAsia="黑体" w:cs="黑体"/>
          <w:sz w:val="28"/>
          <w:szCs w:val="28"/>
          <w:lang w:val="en-US" w:eastAsia="zh-CN"/>
        </w:rPr>
        <w:t>（十）采购终止：</w:t>
      </w:r>
      <w:bookmarkEnd w:id="2"/>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在竞争性磋商采购中，出现下列情况之一的，本次采购活动终止：</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1、因情况变化，不再符合规定的竞争性磋商采购方式适用情形的；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2、出现影响采购公正的违法、违规行为的；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4、在采购活动中因重大变故，采购任务取消的。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bookmarkStart w:id="3" w:name="_Toc534555655"/>
      <w:r>
        <w:rPr>
          <w:rFonts w:hint="eastAsia" w:ascii="黑体" w:hAnsi="黑体" w:eastAsia="黑体" w:cs="黑体"/>
          <w:sz w:val="28"/>
          <w:szCs w:val="28"/>
          <w:lang w:val="en-US" w:eastAsia="zh-CN"/>
        </w:rPr>
        <w:t>（十一）</w:t>
      </w:r>
      <w:bookmarkEnd w:id="3"/>
      <w:r>
        <w:rPr>
          <w:rFonts w:hint="eastAsia" w:ascii="黑体" w:hAnsi="黑体" w:eastAsia="黑体" w:cs="黑体"/>
          <w:sz w:val="28"/>
          <w:szCs w:val="28"/>
          <w:lang w:val="en-US" w:eastAsia="zh-CN"/>
        </w:rPr>
        <w:t>行政处罚</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 成交供应商有下列情形之一的，必须限期改正，情节严重的，列入不良行为记录名单，在1至3年内禁止参加政府采购活动，并予以通报：</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（1）未按照采购文件确定的事项签订政府采购合同，或者与采购人另行订立背离合同实质性内容的协议的；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（2）成交后无正当理由不与采购人签订合同的；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（3）拒绝履行合同义务的。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bookmarkStart w:id="4" w:name="_Toc534555656"/>
      <w:r>
        <w:rPr>
          <w:rFonts w:hint="eastAsia" w:ascii="黑体" w:hAnsi="黑体" w:eastAsia="黑体" w:cs="黑体"/>
          <w:sz w:val="28"/>
          <w:szCs w:val="28"/>
          <w:lang w:val="en-US" w:eastAsia="zh-CN"/>
        </w:rPr>
        <w:t>（十二）签订、履行合同：</w:t>
      </w:r>
      <w:bookmarkEnd w:id="4"/>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2、成交方非因不可抗力未履行采购文件、响应文件和合同规定的义务，一经查实，泰州市人民政府办公室将根据具体情况提请政府采购管理部门作出相应处理。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sz w:val="28"/>
          <w:szCs w:val="28"/>
          <w:lang w:val="en-US" w:eastAsia="zh-CN"/>
        </w:rPr>
      </w:pPr>
      <w:bookmarkStart w:id="5" w:name="_Toc534555657"/>
      <w:r>
        <w:rPr>
          <w:rFonts w:hint="eastAsia" w:ascii="黑体" w:hAnsi="黑体" w:eastAsia="黑体" w:cs="黑体"/>
          <w:sz w:val="28"/>
          <w:szCs w:val="28"/>
          <w:lang w:val="en-US" w:eastAsia="zh-CN"/>
        </w:rPr>
        <w:t>（十三）成交服务费：</w:t>
      </w:r>
      <w:bookmarkEnd w:id="5"/>
      <w:r>
        <w:rPr>
          <w:rFonts w:hint="eastAsia" w:ascii="黑体" w:hAnsi="黑体" w:eastAsia="黑体" w:cs="黑体"/>
          <w:sz w:val="28"/>
          <w:szCs w:val="28"/>
          <w:lang w:val="en-US" w:eastAsia="zh-CN"/>
        </w:rPr>
        <w:t>无。</w:t>
      </w:r>
      <w:bookmarkStart w:id="6" w:name="三．项目技术配置和有关说明"/>
      <w:bookmarkEnd w:id="6"/>
      <w:bookmarkStart w:id="7" w:name="四．合同书"/>
      <w:bookmarkEnd w:id="7"/>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三、项目技术要求与有关说明</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一、详尽的技术及服务要求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（一）建设背景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为深入贯彻修订后的《中华人民共和国公务员法》等有关法律法规，根据办公室考核要求，需采购有关服务，开发平时考核系统，对公务员、事业编人员进行有效、快捷的考核。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（二）使用对象</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5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pct"/>
            <w:noWrap w:val="0"/>
            <w:vAlign w:val="top"/>
          </w:tcPr>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部门、角色或用户</w:t>
            </w:r>
          </w:p>
        </w:tc>
        <w:tc>
          <w:tcPr>
            <w:tcW w:w="3024" w:type="pct"/>
            <w:noWrap w:val="0"/>
            <w:vAlign w:val="top"/>
          </w:tcPr>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pct"/>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处室（单位）工作人员</w:t>
            </w:r>
          </w:p>
        </w:tc>
        <w:tc>
          <w:tcPr>
            <w:tcW w:w="3024" w:type="pct"/>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考核流程发起、查询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pct"/>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处室（单位）负责人</w:t>
            </w:r>
          </w:p>
        </w:tc>
        <w:tc>
          <w:tcPr>
            <w:tcW w:w="3024" w:type="pct"/>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审核、考核流程发起、查询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pct"/>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分管领导</w:t>
            </w:r>
          </w:p>
        </w:tc>
        <w:tc>
          <w:tcPr>
            <w:tcW w:w="3024" w:type="pct"/>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审核、修改、查询、统计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pct"/>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主要负责人</w:t>
            </w:r>
          </w:p>
        </w:tc>
        <w:tc>
          <w:tcPr>
            <w:tcW w:w="3024" w:type="pct"/>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审核、修改、查询、统计</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（三）业务流程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default"/>
          <w:lang w:val="en-US" w:eastAsia="zh-CN"/>
        </w:rPr>
        <w:object>
          <v:shape id="_x0000_i1025" o:spt="75" type="#_x0000_t75" style="height:74pt;width:415.25pt;" o:ole="t" filled="f" o:preferrelative="t" stroked="f" coordsize="21600,21600">
            <v:path/>
            <v:fill on="f" focussize="0,0"/>
            <v:stroke on="f"/>
            <v:imagedata r:id="rId5" o:title=""/>
            <o:lock v:ext="edit" aspectratio="f"/>
            <w10:wrap type="none"/>
            <w10:anchorlock/>
          </v:shape>
          <o:OLEObject Type="Embed" ProgID="Visio.Drawing.15" ShapeID="_x0000_i1025" DrawAspect="Content" ObjectID="_1468075725" r:id="rId4">
            <o:LockedField>false</o:LockedField>
          </o:OLEObject>
        </w:objec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①处室（单位）工作人员每月填写一次《平时考核月度工作报告单》、每年填写一次《年度工作计划》。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②处室（单位）工作人员每季度对照本人季度工作情况进行小结，对《市政府办公室平时考核量化评分表》自评打分，通知处室、单位主要负责人进行季度评鉴。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③分管（联系）负责人对处室（单位）主要负责人进行季度评鉴，且能够修改相应处室（单位）工作人员的季度评鉴结果。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④主要负责人对全办人员的季度评鉴结果进行确认。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⑤主要负责人每年底对全办人员进行年度综合绩效考核评分。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（四）表单设计</w:t>
      </w:r>
    </w:p>
    <w:p>
      <w:pPr>
        <w:spacing w:before="240" w:beforeLines="100" w:after="240" w:afterLines="100" w:line="580" w:lineRule="exact"/>
        <w:ind w:firstLine="0"/>
        <w:jc w:val="center"/>
        <w:rPr>
          <w:rFonts w:hint="eastAsia" w:ascii="方正小标宋_GBK" w:eastAsia="方正小标宋_GBK"/>
          <w:color w:val="000000"/>
          <w:w w:val="90"/>
          <w:sz w:val="44"/>
          <w:szCs w:val="44"/>
        </w:rPr>
      </w:pPr>
    </w:p>
    <w:p>
      <w:pPr>
        <w:spacing w:before="240" w:beforeLines="100" w:after="240" w:afterLines="100" w:line="580" w:lineRule="exact"/>
        <w:ind w:firstLine="0"/>
        <w:jc w:val="center"/>
        <w:rPr>
          <w:rFonts w:hint="eastAsia" w:ascii="方正小标宋_GBK" w:eastAsia="方正小标宋_GBK"/>
          <w:color w:val="000000"/>
          <w:w w:val="90"/>
          <w:sz w:val="44"/>
          <w:szCs w:val="44"/>
        </w:rPr>
      </w:pPr>
    </w:p>
    <w:p>
      <w:pPr>
        <w:spacing w:before="240" w:beforeLines="100" w:after="240" w:afterLines="100" w:line="580" w:lineRule="exact"/>
        <w:ind w:firstLine="0"/>
        <w:jc w:val="center"/>
        <w:rPr>
          <w:rFonts w:hint="eastAsia" w:ascii="方正小标宋_GBK" w:eastAsia="方正小标宋_GBK"/>
          <w:color w:val="000000"/>
          <w:w w:val="90"/>
          <w:sz w:val="44"/>
          <w:szCs w:val="44"/>
        </w:rPr>
      </w:pPr>
    </w:p>
    <w:p>
      <w:pPr>
        <w:spacing w:before="240" w:beforeLines="100" w:after="240" w:afterLines="100" w:line="580" w:lineRule="exact"/>
        <w:ind w:firstLine="0"/>
        <w:jc w:val="center"/>
        <w:rPr>
          <w:rFonts w:hint="eastAsia" w:ascii="方正小标宋_GBK" w:eastAsia="方正小标宋_GBK"/>
          <w:color w:val="000000"/>
          <w:w w:val="90"/>
          <w:sz w:val="44"/>
          <w:szCs w:val="44"/>
        </w:rPr>
      </w:pPr>
    </w:p>
    <w:p>
      <w:pPr>
        <w:spacing w:before="240" w:beforeLines="100" w:after="240" w:afterLines="100" w:line="580" w:lineRule="exact"/>
        <w:ind w:firstLine="0"/>
        <w:jc w:val="center"/>
        <w:rPr>
          <w:rFonts w:hint="eastAsia" w:ascii="方正小标宋_GBK" w:eastAsia="方正小标宋_GBK"/>
          <w:color w:val="000000"/>
          <w:w w:val="90"/>
          <w:sz w:val="44"/>
          <w:szCs w:val="44"/>
        </w:rPr>
      </w:pPr>
    </w:p>
    <w:p>
      <w:pPr>
        <w:spacing w:before="240" w:beforeLines="100" w:after="240" w:afterLines="100" w:line="580" w:lineRule="exact"/>
        <w:ind w:firstLine="0"/>
        <w:jc w:val="center"/>
        <w:rPr>
          <w:rFonts w:hint="eastAsia" w:ascii="方正小标宋_GBK" w:eastAsia="方正小标宋_GBK"/>
          <w:color w:val="000000"/>
          <w:w w:val="90"/>
          <w:sz w:val="44"/>
          <w:szCs w:val="44"/>
        </w:rPr>
      </w:pPr>
      <w:r>
        <w:rPr>
          <w:rFonts w:hint="eastAsia" w:ascii="方正小标宋_GBK" w:eastAsia="方正小标宋_GBK"/>
          <w:color w:val="000000"/>
          <w:w w:val="90"/>
          <w:sz w:val="44"/>
          <w:szCs w:val="44"/>
        </w:rPr>
        <w:t>平时考核量化评分表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417"/>
        <w:gridCol w:w="850"/>
        <w:gridCol w:w="4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191"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内容</w:t>
            </w: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考核要素</w:t>
            </w:r>
          </w:p>
        </w:tc>
        <w:tc>
          <w:tcPr>
            <w:tcW w:w="850"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分值</w:t>
            </w:r>
          </w:p>
        </w:tc>
        <w:tc>
          <w:tcPr>
            <w:tcW w:w="4134"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评价标准</w:t>
            </w: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191" w:type="dxa"/>
            <w:vMerge w:val="restart"/>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素质指标</w:t>
            </w:r>
          </w:p>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（40分）</w:t>
            </w: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政治素质</w:t>
            </w:r>
          </w:p>
        </w:tc>
        <w:tc>
          <w:tcPr>
            <w:tcW w:w="850"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8</w:t>
            </w:r>
          </w:p>
        </w:tc>
        <w:tc>
          <w:tcPr>
            <w:tcW w:w="4134" w:type="dxa"/>
            <w:noWrap w:val="0"/>
            <w:vAlign w:val="center"/>
          </w:tcPr>
          <w:p>
            <w:pPr>
              <w:spacing w:line="280" w:lineRule="exact"/>
              <w:ind w:firstLine="0"/>
              <w:jc w:val="left"/>
              <w:rPr>
                <w:rFonts w:hint="eastAsia" w:ascii="方正黑体_GBK" w:hAnsi="方正黑体_GBK" w:eastAsia="方正黑体_GBK" w:cs="方正黑体_GBK"/>
                <w:color w:val="000000"/>
                <w:sz w:val="21"/>
                <w:szCs w:val="21"/>
              </w:rPr>
            </w:pP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1191"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职业道德</w:t>
            </w:r>
          </w:p>
        </w:tc>
        <w:tc>
          <w:tcPr>
            <w:tcW w:w="850"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8</w:t>
            </w:r>
          </w:p>
        </w:tc>
        <w:tc>
          <w:tcPr>
            <w:tcW w:w="4134" w:type="dxa"/>
            <w:noWrap w:val="0"/>
            <w:vAlign w:val="center"/>
          </w:tcPr>
          <w:p>
            <w:pPr>
              <w:spacing w:line="280" w:lineRule="exact"/>
              <w:ind w:firstLine="0"/>
              <w:jc w:val="left"/>
              <w:rPr>
                <w:rFonts w:hint="eastAsia" w:ascii="方正黑体_GBK" w:hAnsi="方正黑体_GBK" w:eastAsia="方正黑体_GBK" w:cs="方正黑体_GBK"/>
                <w:color w:val="000000"/>
                <w:sz w:val="21"/>
                <w:szCs w:val="21"/>
              </w:rPr>
            </w:pP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1191"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工作作风</w:t>
            </w:r>
          </w:p>
        </w:tc>
        <w:tc>
          <w:tcPr>
            <w:tcW w:w="850"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8</w:t>
            </w:r>
          </w:p>
        </w:tc>
        <w:tc>
          <w:tcPr>
            <w:tcW w:w="4134" w:type="dxa"/>
            <w:noWrap w:val="0"/>
            <w:vAlign w:val="center"/>
          </w:tcPr>
          <w:p>
            <w:pPr>
              <w:spacing w:line="280" w:lineRule="exact"/>
              <w:ind w:firstLine="0"/>
              <w:jc w:val="left"/>
              <w:rPr>
                <w:rFonts w:hint="eastAsia" w:ascii="方正黑体_GBK" w:hAnsi="方正黑体_GBK" w:eastAsia="方正黑体_GBK" w:cs="方正黑体_GBK"/>
                <w:color w:val="000000"/>
                <w:sz w:val="21"/>
                <w:szCs w:val="21"/>
              </w:rPr>
            </w:pP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1191"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廉洁自律</w:t>
            </w:r>
          </w:p>
        </w:tc>
        <w:tc>
          <w:tcPr>
            <w:tcW w:w="850"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8</w:t>
            </w:r>
          </w:p>
        </w:tc>
        <w:tc>
          <w:tcPr>
            <w:tcW w:w="4134" w:type="dxa"/>
            <w:noWrap w:val="0"/>
            <w:vAlign w:val="center"/>
          </w:tcPr>
          <w:p>
            <w:pPr>
              <w:spacing w:line="280" w:lineRule="exact"/>
              <w:ind w:firstLine="0"/>
              <w:jc w:val="left"/>
              <w:rPr>
                <w:rFonts w:hint="eastAsia" w:ascii="方正黑体_GBK" w:hAnsi="方正黑体_GBK" w:eastAsia="方正黑体_GBK" w:cs="方正黑体_GBK"/>
                <w:color w:val="000000"/>
                <w:sz w:val="21"/>
                <w:szCs w:val="21"/>
              </w:rPr>
            </w:pP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1191"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内部管理</w:t>
            </w:r>
          </w:p>
        </w:tc>
        <w:tc>
          <w:tcPr>
            <w:tcW w:w="850"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8</w:t>
            </w:r>
          </w:p>
        </w:tc>
        <w:tc>
          <w:tcPr>
            <w:tcW w:w="4134" w:type="dxa"/>
            <w:noWrap w:val="0"/>
            <w:vAlign w:val="center"/>
          </w:tcPr>
          <w:p>
            <w:pPr>
              <w:spacing w:line="280" w:lineRule="exact"/>
              <w:ind w:firstLine="0"/>
              <w:jc w:val="left"/>
              <w:rPr>
                <w:rFonts w:hint="eastAsia" w:ascii="方正黑体_GBK" w:hAnsi="方正黑体_GBK" w:eastAsia="方正黑体_GBK" w:cs="方正黑体_GBK"/>
                <w:color w:val="000000"/>
                <w:sz w:val="21"/>
                <w:szCs w:val="21"/>
              </w:rPr>
            </w:pP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191" w:type="dxa"/>
            <w:vMerge w:val="restart"/>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实绩指标</w:t>
            </w:r>
          </w:p>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（60分）</w:t>
            </w: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履职成效</w:t>
            </w:r>
          </w:p>
        </w:tc>
        <w:tc>
          <w:tcPr>
            <w:tcW w:w="850"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10</w:t>
            </w:r>
          </w:p>
        </w:tc>
        <w:tc>
          <w:tcPr>
            <w:tcW w:w="4134" w:type="dxa"/>
            <w:noWrap w:val="0"/>
            <w:vAlign w:val="center"/>
          </w:tcPr>
          <w:p>
            <w:pPr>
              <w:spacing w:line="280" w:lineRule="exact"/>
              <w:ind w:firstLine="0"/>
              <w:jc w:val="left"/>
              <w:rPr>
                <w:rFonts w:hint="eastAsia" w:ascii="方正黑体_GBK" w:hAnsi="方正黑体_GBK" w:eastAsia="方正黑体_GBK" w:cs="方正黑体_GBK"/>
                <w:color w:val="000000"/>
                <w:sz w:val="21"/>
                <w:szCs w:val="21"/>
              </w:rPr>
            </w:pP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191"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完成情况</w:t>
            </w:r>
          </w:p>
        </w:tc>
        <w:tc>
          <w:tcPr>
            <w:tcW w:w="850"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40</w:t>
            </w:r>
          </w:p>
        </w:tc>
        <w:tc>
          <w:tcPr>
            <w:tcW w:w="4134" w:type="dxa"/>
            <w:noWrap w:val="0"/>
            <w:vAlign w:val="center"/>
          </w:tcPr>
          <w:p>
            <w:pPr>
              <w:spacing w:line="280" w:lineRule="exact"/>
              <w:ind w:firstLine="0"/>
              <w:jc w:val="left"/>
              <w:rPr>
                <w:rFonts w:hint="eastAsia" w:ascii="方正黑体_GBK" w:hAnsi="方正黑体_GBK" w:eastAsia="方正黑体_GBK" w:cs="方正黑体_GBK"/>
                <w:color w:val="000000"/>
                <w:sz w:val="21"/>
                <w:szCs w:val="21"/>
              </w:rPr>
            </w:pP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1191"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工作效率</w:t>
            </w:r>
          </w:p>
        </w:tc>
        <w:tc>
          <w:tcPr>
            <w:tcW w:w="850"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10</w:t>
            </w:r>
          </w:p>
        </w:tc>
        <w:tc>
          <w:tcPr>
            <w:tcW w:w="4134" w:type="dxa"/>
            <w:noWrap w:val="0"/>
            <w:vAlign w:val="center"/>
          </w:tcPr>
          <w:p>
            <w:pPr>
              <w:spacing w:line="280" w:lineRule="exact"/>
              <w:ind w:firstLine="0"/>
              <w:jc w:val="left"/>
              <w:rPr>
                <w:rFonts w:hint="eastAsia" w:ascii="方正黑体_GBK" w:hAnsi="方正黑体_GBK" w:eastAsia="方正黑体_GBK" w:cs="方正黑体_GBK"/>
                <w:color w:val="000000"/>
                <w:sz w:val="21"/>
                <w:szCs w:val="21"/>
              </w:rPr>
            </w:pPr>
          </w:p>
        </w:tc>
        <w:tc>
          <w:tcPr>
            <w:tcW w:w="141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bl>
    <w:p>
      <w:pPr>
        <w:spacing w:before="240" w:beforeLines="100" w:after="240" w:afterLines="100" w:line="580" w:lineRule="exact"/>
        <w:ind w:firstLine="0"/>
        <w:jc w:val="center"/>
        <w:rPr>
          <w:rFonts w:hint="eastAsia" w:ascii="方正小标宋_GBK" w:eastAsia="方正小标宋_GBK"/>
          <w:color w:val="000000"/>
          <w:w w:val="90"/>
          <w:sz w:val="44"/>
          <w:szCs w:val="44"/>
        </w:rPr>
      </w:pPr>
    </w:p>
    <w:p>
      <w:pPr>
        <w:spacing w:before="240" w:beforeLines="100" w:after="240" w:afterLines="100" w:line="580" w:lineRule="exact"/>
        <w:ind w:firstLine="0"/>
        <w:jc w:val="center"/>
        <w:rPr>
          <w:rFonts w:hint="eastAsia" w:ascii="方正小标宋_GBK" w:eastAsia="方正小标宋_GBK"/>
          <w:color w:val="000000"/>
          <w:w w:val="90"/>
          <w:sz w:val="44"/>
          <w:szCs w:val="44"/>
        </w:rPr>
      </w:pPr>
      <w:r>
        <w:rPr>
          <w:rFonts w:hint="eastAsia" w:ascii="方正小标宋_GBK" w:eastAsia="方正小标宋_GBK"/>
          <w:color w:val="000000"/>
          <w:w w:val="90"/>
          <w:sz w:val="44"/>
          <w:szCs w:val="44"/>
        </w:rPr>
        <w:t>年度工作计划</w:t>
      </w:r>
    </w:p>
    <w:p>
      <w:pPr>
        <w:spacing w:before="240" w:beforeLines="100" w:after="120" w:afterLines="50" w:line="580" w:lineRule="exact"/>
        <w:ind w:firstLine="0"/>
        <w:rPr>
          <w:rFonts w:hint="eastAsia" w:ascii="方正小标宋_GBK" w:eastAsia="方正小标宋_GBK"/>
          <w:color w:val="000000"/>
          <w:sz w:val="44"/>
          <w:szCs w:val="44"/>
        </w:rPr>
      </w:pPr>
      <w:r>
        <w:rPr>
          <w:rFonts w:hint="eastAsia" w:ascii="方正黑体_GBK" w:eastAsia="方正黑体_GBK"/>
          <w:color w:val="000000"/>
          <w:sz w:val="24"/>
        </w:rPr>
        <w:t>姓  名：</w:t>
      </w:r>
      <w:r>
        <w:rPr>
          <w:rFonts w:hint="eastAsia" w:ascii="方正黑体_GBK" w:eastAsia="方正黑体_GBK"/>
          <w:color w:val="000000"/>
          <w:sz w:val="24"/>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5969"/>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9"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5969"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工作计划</w:t>
            </w:r>
          </w:p>
        </w:tc>
        <w:tc>
          <w:tcPr>
            <w:tcW w:w="2025"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9"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5969"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2025"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596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2025" w:type="dxa"/>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596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2025" w:type="dxa"/>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596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2025" w:type="dxa"/>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596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2025" w:type="dxa"/>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596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2025" w:type="dxa"/>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596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2025" w:type="dxa"/>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596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2025" w:type="dxa"/>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596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2025" w:type="dxa"/>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596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2025" w:type="dxa"/>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596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2025" w:type="dxa"/>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596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2025" w:type="dxa"/>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5969" w:type="dxa"/>
          </w:tcPr>
          <w:p>
            <w:pPr>
              <w:spacing w:line="280" w:lineRule="exact"/>
              <w:ind w:firstLine="0"/>
              <w:jc w:val="center"/>
              <w:rPr>
                <w:rFonts w:hint="eastAsia" w:ascii="方正黑体_GBK" w:hAnsi="方正黑体_GBK" w:eastAsia="方正黑体_GBK" w:cs="方正黑体_GBK"/>
                <w:color w:val="000000"/>
                <w:sz w:val="21"/>
                <w:szCs w:val="21"/>
              </w:rPr>
            </w:pPr>
          </w:p>
        </w:tc>
        <w:tc>
          <w:tcPr>
            <w:tcW w:w="2025" w:type="dxa"/>
          </w:tcPr>
          <w:p>
            <w:pPr>
              <w:spacing w:line="280" w:lineRule="exact"/>
              <w:ind w:firstLine="0"/>
              <w:jc w:val="center"/>
              <w:rPr>
                <w:rFonts w:hint="eastAsia" w:ascii="方正黑体_GBK" w:hAnsi="方正黑体_GBK" w:eastAsia="方正黑体_GBK" w:cs="方正黑体_GBK"/>
                <w:color w:val="000000"/>
                <w:sz w:val="21"/>
                <w:szCs w:val="21"/>
              </w:rPr>
            </w:pPr>
          </w:p>
        </w:tc>
      </w:tr>
    </w:tbl>
    <w:p>
      <w:pPr>
        <w:spacing w:before="240" w:beforeLines="100" w:line="580" w:lineRule="exact"/>
        <w:ind w:firstLine="0"/>
        <w:jc w:val="center"/>
        <w:rPr>
          <w:rFonts w:hint="eastAsia" w:ascii="方正小标宋_GBK" w:eastAsia="方正小标宋_GBK"/>
          <w:color w:val="000000"/>
          <w:w w:val="90"/>
          <w:sz w:val="44"/>
          <w:szCs w:val="44"/>
        </w:rPr>
      </w:pPr>
    </w:p>
    <w:p>
      <w:pPr>
        <w:pStyle w:val="2"/>
        <w:rPr>
          <w:rFonts w:hint="eastAsia"/>
        </w:rPr>
      </w:pPr>
    </w:p>
    <w:p>
      <w:pPr>
        <w:spacing w:before="240" w:beforeLines="100" w:line="580" w:lineRule="exact"/>
        <w:ind w:firstLine="0"/>
        <w:jc w:val="center"/>
        <w:rPr>
          <w:rFonts w:hint="eastAsia" w:ascii="方正小标宋_GBK" w:eastAsia="方正小标宋_GBK"/>
          <w:color w:val="000000"/>
          <w:w w:val="90"/>
          <w:sz w:val="44"/>
          <w:szCs w:val="44"/>
        </w:rPr>
      </w:pPr>
      <w:r>
        <w:rPr>
          <w:rFonts w:hint="eastAsia" w:ascii="方正小标宋_GBK" w:eastAsia="方正小标宋_GBK"/>
          <w:color w:val="000000"/>
          <w:w w:val="90"/>
          <w:sz w:val="44"/>
          <w:szCs w:val="44"/>
        </w:rPr>
        <w:t>平时考核月度工作报告单</w:t>
      </w:r>
    </w:p>
    <w:p>
      <w:pPr>
        <w:spacing w:line="580" w:lineRule="exact"/>
        <w:ind w:firstLine="0"/>
        <w:jc w:val="center"/>
        <w:rPr>
          <w:rFonts w:hint="eastAsia" w:ascii="方正楷体_GBK" w:eastAsia="方正楷体_GBK"/>
          <w:color w:val="000000"/>
          <w:szCs w:val="32"/>
        </w:rPr>
      </w:pPr>
      <w:r>
        <w:rPr>
          <w:rFonts w:hint="eastAsia" w:ascii="方正楷体_GBK" w:eastAsia="方正楷体_GBK"/>
          <w:color w:val="000000"/>
          <w:szCs w:val="32"/>
        </w:rPr>
        <w:t>（    年   月）</w:t>
      </w:r>
    </w:p>
    <w:p>
      <w:pPr>
        <w:spacing w:before="240" w:beforeLines="100" w:after="120" w:afterLines="50" w:line="580" w:lineRule="exact"/>
        <w:ind w:firstLine="0"/>
        <w:rPr>
          <w:rFonts w:hint="eastAsia" w:eastAsia="方正仿宋_GBK"/>
          <w:color w:val="000000"/>
          <w:szCs w:val="32"/>
        </w:rPr>
      </w:pPr>
      <w:r>
        <w:rPr>
          <w:rFonts w:hint="eastAsia" w:ascii="方正黑体_GBK" w:eastAsia="方正黑体_GBK"/>
          <w:color w:val="000000"/>
          <w:sz w:val="24"/>
        </w:rPr>
        <w:t>姓  名：</w:t>
      </w:r>
      <w:r>
        <w:rPr>
          <w:rFonts w:hint="eastAsia" w:ascii="方正黑体_GBK" w:eastAsia="方正黑体_GBK"/>
          <w:color w:val="000000"/>
          <w:sz w:val="24"/>
          <w:u w:val="singl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927"/>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vMerge w:val="restart"/>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当月工作</w:t>
            </w:r>
          </w:p>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完成情况</w:t>
            </w:r>
          </w:p>
        </w:tc>
        <w:tc>
          <w:tcPr>
            <w:tcW w:w="92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6432"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92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6432"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92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6432"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92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6432"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92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6432"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92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6432"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92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6432"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vMerge w:val="restart"/>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下月工作</w:t>
            </w:r>
          </w:p>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计    划</w:t>
            </w:r>
          </w:p>
        </w:tc>
        <w:tc>
          <w:tcPr>
            <w:tcW w:w="92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6432"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92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6432"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92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6432"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92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6432"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92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6432"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92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6432"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92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6432"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vMerge w:val="continue"/>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927"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c>
          <w:tcPr>
            <w:tcW w:w="6432" w:type="dxa"/>
            <w:noWrap w:val="0"/>
            <w:vAlign w:val="center"/>
          </w:tcPr>
          <w:p>
            <w:pPr>
              <w:spacing w:line="280" w:lineRule="exact"/>
              <w:ind w:firstLine="0"/>
              <w:jc w:val="center"/>
              <w:rPr>
                <w:rFonts w:hint="eastAsia" w:ascii="方正黑体_GBK" w:hAnsi="方正黑体_GBK" w:eastAsia="方正黑体_GBK" w:cs="方正黑体_GBK"/>
                <w:color w:val="000000"/>
                <w:sz w:val="21"/>
                <w:szCs w:val="21"/>
              </w:rPr>
            </w:pPr>
          </w:p>
        </w:tc>
      </w:tr>
    </w:tbl>
    <w:p>
      <w:pPr>
        <w:spacing w:before="120" w:beforeLines="50" w:line="580" w:lineRule="exact"/>
        <w:ind w:firstLine="0"/>
        <w:jc w:val="center"/>
        <w:rPr>
          <w:rFonts w:hint="eastAsia" w:ascii="方正小标宋_GBK" w:eastAsia="方正小标宋_GBK"/>
          <w:color w:val="000000"/>
          <w:w w:val="90"/>
          <w:sz w:val="44"/>
          <w:szCs w:val="44"/>
        </w:rPr>
      </w:pPr>
    </w:p>
    <w:p>
      <w:pPr>
        <w:spacing w:before="120" w:beforeLines="50" w:line="580" w:lineRule="exact"/>
        <w:ind w:firstLine="0"/>
        <w:jc w:val="center"/>
        <w:rPr>
          <w:rFonts w:hint="eastAsia" w:ascii="方正小标宋_GBK" w:eastAsia="方正小标宋_GBK"/>
          <w:color w:val="000000"/>
          <w:w w:val="90"/>
          <w:sz w:val="44"/>
          <w:szCs w:val="44"/>
        </w:rPr>
      </w:pPr>
    </w:p>
    <w:p>
      <w:pPr>
        <w:spacing w:before="120" w:beforeLines="50" w:line="580" w:lineRule="exact"/>
        <w:ind w:firstLine="0"/>
        <w:jc w:val="center"/>
        <w:rPr>
          <w:rFonts w:hint="eastAsia" w:ascii="方正小标宋_GBK" w:eastAsia="方正小标宋_GBK"/>
          <w:color w:val="000000"/>
          <w:w w:val="90"/>
          <w:sz w:val="44"/>
          <w:szCs w:val="44"/>
        </w:rPr>
      </w:pPr>
    </w:p>
    <w:p>
      <w:pPr>
        <w:spacing w:before="120" w:beforeLines="50" w:line="580" w:lineRule="exact"/>
        <w:ind w:firstLine="0"/>
        <w:jc w:val="center"/>
        <w:rPr>
          <w:rFonts w:hint="eastAsia" w:ascii="方正小标宋_GBK" w:eastAsia="方正小标宋_GBK"/>
          <w:color w:val="000000"/>
          <w:w w:val="90"/>
          <w:sz w:val="44"/>
          <w:szCs w:val="44"/>
        </w:rPr>
      </w:pPr>
      <w:r>
        <w:rPr>
          <w:rFonts w:hint="eastAsia" w:ascii="方正小标宋_GBK" w:eastAsia="方正小标宋_GBK"/>
          <w:color w:val="000000"/>
          <w:w w:val="90"/>
          <w:sz w:val="44"/>
          <w:szCs w:val="44"/>
        </w:rPr>
        <w:t>平时考核季度评鉴表</w:t>
      </w:r>
    </w:p>
    <w:p>
      <w:pPr>
        <w:spacing w:before="120" w:beforeLines="50" w:after="240" w:afterLines="100" w:line="580" w:lineRule="exact"/>
        <w:ind w:firstLine="0"/>
        <w:jc w:val="center"/>
        <w:rPr>
          <w:rFonts w:hint="eastAsia" w:ascii="方正楷体_GBK" w:eastAsia="方正楷体_GBK"/>
          <w:color w:val="000000"/>
          <w:szCs w:val="32"/>
        </w:rPr>
      </w:pPr>
      <w:r>
        <w:rPr>
          <w:rFonts w:hint="eastAsia" w:ascii="方正楷体_GBK" w:eastAsia="方正楷体_GBK"/>
          <w:color w:val="000000"/>
          <w:szCs w:val="32"/>
        </w:rPr>
        <w:t>（     年   季度）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420"/>
        <w:gridCol w:w="1504"/>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2520" w:type="dxa"/>
            <w:noWrap w:val="0"/>
            <w:vAlign w:val="center"/>
          </w:tcPr>
          <w:p>
            <w:pPr>
              <w:spacing w:line="440" w:lineRule="exact"/>
              <w:ind w:firstLine="0"/>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姓    名</w:t>
            </w:r>
          </w:p>
        </w:tc>
        <w:tc>
          <w:tcPr>
            <w:tcW w:w="2420" w:type="dxa"/>
            <w:noWrap w:val="0"/>
            <w:vAlign w:val="center"/>
          </w:tcPr>
          <w:p>
            <w:pPr>
              <w:spacing w:line="440" w:lineRule="exact"/>
              <w:ind w:firstLine="0"/>
              <w:jc w:val="center"/>
              <w:rPr>
                <w:rFonts w:hint="eastAsia" w:ascii="方正楷体_GBK" w:hAnsi="方正楷体_GBK" w:eastAsia="方正楷体_GBK" w:cs="方正楷体_GBK"/>
                <w:sz w:val="28"/>
                <w:szCs w:val="28"/>
              </w:rPr>
            </w:pPr>
          </w:p>
        </w:tc>
        <w:tc>
          <w:tcPr>
            <w:tcW w:w="1504" w:type="dxa"/>
            <w:noWrap w:val="0"/>
            <w:vAlign w:val="center"/>
          </w:tcPr>
          <w:p>
            <w:pPr>
              <w:spacing w:line="440" w:lineRule="exact"/>
              <w:ind w:firstLine="0"/>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职务职级</w:t>
            </w:r>
          </w:p>
        </w:tc>
        <w:tc>
          <w:tcPr>
            <w:tcW w:w="2495" w:type="dxa"/>
            <w:noWrap w:val="0"/>
            <w:vAlign w:val="center"/>
          </w:tcPr>
          <w:p>
            <w:pPr>
              <w:spacing w:line="440" w:lineRule="exact"/>
              <w:ind w:firstLine="0"/>
              <w:jc w:val="center"/>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2520" w:type="dxa"/>
            <w:vMerge w:val="restart"/>
            <w:noWrap w:val="0"/>
            <w:vAlign w:val="center"/>
          </w:tcPr>
          <w:p>
            <w:pPr>
              <w:spacing w:line="440" w:lineRule="exact"/>
              <w:ind w:firstLine="0"/>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分管联系领导</w:t>
            </w:r>
          </w:p>
          <w:p>
            <w:pPr>
              <w:spacing w:line="440" w:lineRule="exact"/>
              <w:ind w:firstLine="0"/>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（处室、单位</w:t>
            </w:r>
          </w:p>
          <w:p>
            <w:pPr>
              <w:spacing w:line="440" w:lineRule="exact"/>
              <w:ind w:firstLine="0"/>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主要负责人）</w:t>
            </w:r>
          </w:p>
          <w:p>
            <w:pPr>
              <w:spacing w:line="440" w:lineRule="exact"/>
              <w:ind w:firstLine="0"/>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评鉴建议</w:t>
            </w:r>
          </w:p>
        </w:tc>
        <w:tc>
          <w:tcPr>
            <w:tcW w:w="2420" w:type="dxa"/>
            <w:noWrap w:val="0"/>
            <w:vAlign w:val="center"/>
          </w:tcPr>
          <w:p>
            <w:pPr>
              <w:spacing w:line="440" w:lineRule="exact"/>
              <w:ind w:firstLine="0"/>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考核等次</w:t>
            </w:r>
          </w:p>
        </w:tc>
        <w:tc>
          <w:tcPr>
            <w:tcW w:w="3999" w:type="dxa"/>
            <w:gridSpan w:val="2"/>
            <w:noWrap w:val="0"/>
            <w:vAlign w:val="center"/>
          </w:tcPr>
          <w:p>
            <w:pPr>
              <w:spacing w:line="440" w:lineRule="exact"/>
              <w:ind w:firstLine="0"/>
              <w:jc w:val="center"/>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exact"/>
          <w:jc w:val="center"/>
        </w:trPr>
        <w:tc>
          <w:tcPr>
            <w:tcW w:w="2520" w:type="dxa"/>
            <w:vMerge w:val="continue"/>
            <w:noWrap w:val="0"/>
            <w:vAlign w:val="center"/>
          </w:tcPr>
          <w:p>
            <w:pPr>
              <w:spacing w:line="440" w:lineRule="exact"/>
              <w:ind w:firstLine="0"/>
              <w:jc w:val="center"/>
              <w:rPr>
                <w:rFonts w:hint="eastAsia" w:ascii="方正楷体_GBK" w:hAnsi="方正楷体_GBK" w:eastAsia="方正楷体_GBK" w:cs="方正楷体_GBK"/>
                <w:sz w:val="28"/>
                <w:szCs w:val="28"/>
              </w:rPr>
            </w:pPr>
          </w:p>
        </w:tc>
        <w:tc>
          <w:tcPr>
            <w:tcW w:w="6419" w:type="dxa"/>
            <w:gridSpan w:val="3"/>
            <w:noWrap w:val="0"/>
            <w:vAlign w:val="center"/>
          </w:tcPr>
          <w:p>
            <w:pPr>
              <w:spacing w:line="440" w:lineRule="exact"/>
              <w:ind w:firstLine="0"/>
              <w:jc w:val="center"/>
              <w:rPr>
                <w:rFonts w:hint="eastAsia" w:ascii="方正楷体_GBK" w:hAnsi="方正楷体_GBK" w:eastAsia="方正楷体_GBK" w:cs="方正楷体_GBK"/>
                <w:sz w:val="28"/>
                <w:szCs w:val="28"/>
              </w:rPr>
            </w:pPr>
          </w:p>
          <w:p>
            <w:pPr>
              <w:spacing w:line="440" w:lineRule="exact"/>
              <w:ind w:firstLine="0"/>
              <w:jc w:val="center"/>
              <w:rPr>
                <w:rFonts w:hint="eastAsia" w:ascii="方正楷体_GBK" w:hAnsi="方正楷体_GBK" w:eastAsia="方正楷体_GBK" w:cs="方正楷体_GBK"/>
                <w:sz w:val="28"/>
                <w:szCs w:val="28"/>
              </w:rPr>
            </w:pPr>
          </w:p>
          <w:p>
            <w:pPr>
              <w:spacing w:line="440" w:lineRule="exact"/>
              <w:ind w:firstLine="0"/>
              <w:jc w:val="center"/>
              <w:rPr>
                <w:rFonts w:hint="eastAsia" w:ascii="方正楷体_GBK" w:hAnsi="方正楷体_GBK" w:eastAsia="方正楷体_GBK" w:cs="方正楷体_GBK"/>
                <w:sz w:val="28"/>
                <w:szCs w:val="28"/>
              </w:rPr>
            </w:pPr>
          </w:p>
          <w:p>
            <w:pPr>
              <w:spacing w:line="440" w:lineRule="exact"/>
              <w:ind w:firstLine="0"/>
              <w:jc w:val="center"/>
              <w:rPr>
                <w:rFonts w:hint="eastAsia" w:ascii="方正楷体_GBK" w:hAnsi="方正楷体_GBK" w:eastAsia="方正楷体_GBK" w:cs="方正楷体_GBK"/>
                <w:sz w:val="28"/>
                <w:szCs w:val="28"/>
              </w:rPr>
            </w:pPr>
          </w:p>
          <w:p>
            <w:pPr>
              <w:spacing w:line="440" w:lineRule="exact"/>
              <w:ind w:firstLine="0"/>
              <w:jc w:val="right"/>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签  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2520" w:type="dxa"/>
            <w:vMerge w:val="restart"/>
            <w:noWrap w:val="0"/>
            <w:vAlign w:val="center"/>
          </w:tcPr>
          <w:p>
            <w:pPr>
              <w:spacing w:line="440" w:lineRule="exact"/>
              <w:ind w:firstLine="0"/>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办公室主要领导</w:t>
            </w:r>
          </w:p>
          <w:p>
            <w:pPr>
              <w:spacing w:line="440" w:lineRule="exact"/>
              <w:ind w:firstLine="0"/>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评鉴意见</w:t>
            </w:r>
          </w:p>
        </w:tc>
        <w:tc>
          <w:tcPr>
            <w:tcW w:w="2420" w:type="dxa"/>
            <w:noWrap w:val="0"/>
            <w:vAlign w:val="center"/>
          </w:tcPr>
          <w:p>
            <w:pPr>
              <w:spacing w:line="440" w:lineRule="exact"/>
              <w:ind w:firstLine="0"/>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考核等次</w:t>
            </w:r>
          </w:p>
        </w:tc>
        <w:tc>
          <w:tcPr>
            <w:tcW w:w="3999" w:type="dxa"/>
            <w:gridSpan w:val="2"/>
            <w:noWrap w:val="0"/>
            <w:vAlign w:val="center"/>
          </w:tcPr>
          <w:p>
            <w:pPr>
              <w:spacing w:line="440" w:lineRule="exact"/>
              <w:ind w:firstLine="0"/>
              <w:jc w:val="center"/>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exact"/>
          <w:jc w:val="center"/>
        </w:trPr>
        <w:tc>
          <w:tcPr>
            <w:tcW w:w="2520" w:type="dxa"/>
            <w:vMerge w:val="continue"/>
            <w:noWrap w:val="0"/>
            <w:vAlign w:val="center"/>
          </w:tcPr>
          <w:p>
            <w:pPr>
              <w:spacing w:line="440" w:lineRule="exact"/>
              <w:ind w:firstLine="0"/>
              <w:jc w:val="center"/>
              <w:rPr>
                <w:rFonts w:hint="eastAsia" w:ascii="方正楷体_GBK" w:hAnsi="方正楷体_GBK" w:eastAsia="方正楷体_GBK" w:cs="方正楷体_GBK"/>
                <w:sz w:val="28"/>
                <w:szCs w:val="28"/>
              </w:rPr>
            </w:pPr>
          </w:p>
        </w:tc>
        <w:tc>
          <w:tcPr>
            <w:tcW w:w="6419" w:type="dxa"/>
            <w:gridSpan w:val="3"/>
            <w:noWrap w:val="0"/>
            <w:vAlign w:val="center"/>
          </w:tcPr>
          <w:p>
            <w:pPr>
              <w:spacing w:line="440" w:lineRule="exact"/>
              <w:ind w:firstLine="0"/>
              <w:jc w:val="center"/>
              <w:rPr>
                <w:rFonts w:hint="eastAsia" w:ascii="方正楷体_GBK" w:hAnsi="方正楷体_GBK" w:eastAsia="方正楷体_GBK" w:cs="方正楷体_GBK"/>
                <w:sz w:val="28"/>
                <w:szCs w:val="28"/>
              </w:rPr>
            </w:pPr>
          </w:p>
          <w:p>
            <w:pPr>
              <w:spacing w:line="440" w:lineRule="exact"/>
              <w:ind w:firstLine="0"/>
              <w:jc w:val="center"/>
              <w:rPr>
                <w:rFonts w:hint="eastAsia" w:ascii="方正楷体_GBK" w:hAnsi="方正楷体_GBK" w:eastAsia="方正楷体_GBK" w:cs="方正楷体_GBK"/>
                <w:sz w:val="28"/>
                <w:szCs w:val="28"/>
              </w:rPr>
            </w:pPr>
          </w:p>
          <w:p>
            <w:pPr>
              <w:spacing w:line="440" w:lineRule="exact"/>
              <w:ind w:firstLine="0"/>
              <w:jc w:val="center"/>
              <w:rPr>
                <w:rFonts w:hint="eastAsia" w:ascii="方正楷体_GBK" w:hAnsi="方正楷体_GBK" w:eastAsia="方正楷体_GBK" w:cs="方正楷体_GBK"/>
                <w:sz w:val="28"/>
                <w:szCs w:val="28"/>
              </w:rPr>
            </w:pPr>
          </w:p>
          <w:p>
            <w:pPr>
              <w:spacing w:line="440" w:lineRule="exact"/>
              <w:ind w:firstLine="0"/>
              <w:jc w:val="right"/>
              <w:rPr>
                <w:rFonts w:hint="eastAsia" w:ascii="方正楷体_GBK" w:hAnsi="方正楷体_GBK" w:eastAsia="方正楷体_GBK" w:cs="方正楷体_GBK"/>
                <w:sz w:val="28"/>
                <w:szCs w:val="28"/>
              </w:rPr>
            </w:pPr>
          </w:p>
          <w:p>
            <w:pPr>
              <w:spacing w:line="440" w:lineRule="exact"/>
              <w:ind w:firstLine="0"/>
              <w:jc w:val="center"/>
              <w:rPr>
                <w:rFonts w:hint="eastAsia" w:ascii="方正楷体_GBK" w:hAnsi="方正楷体_GBK" w:eastAsia="方正楷体_GBK" w:cs="方正楷体_GBK"/>
                <w:sz w:val="28"/>
                <w:szCs w:val="28"/>
              </w:rPr>
            </w:pPr>
          </w:p>
          <w:p>
            <w:pPr>
              <w:spacing w:line="440" w:lineRule="exact"/>
              <w:ind w:firstLine="0"/>
              <w:jc w:val="right"/>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签  名：        年    月    日</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（五）具体功能要求：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1、月度工作报告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个人列表：个人月度工作报告列表展示所有个人已经填写的月度工作报告记录。按月度倒序排列，默认显示本年度（可通过搜索年度查看其它年份信息）信息，可按照年份、月份、填写时间范围进行检索。可在个人列表发起工作报告填写，支持列表导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处长列表：处长月度工作报告列表展示本处室、单位所有人员提交的月度工作报告记录，按月度倒序排列，默认显示本年度（可通过搜索年度查看其它年份信息）信息，可按照年份、月份、姓名、填写时间范围进行检索。支持查看本处室、单位人员的月度工作报告详情，支持发起处长个人工作报告填写，支持列表导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工作报告填写：用于处室（单位）工作人员及处室（单位）主要负责人填写月度工作报告，填写当月工作完成情况和下月工作计划，提交给上级领导审核。支持将已提交的申请向审核人发起收回后进行修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（4）工作报告详情：支持查看工作报告详情，包括当月工作完成情况和下月工作计划，按照工作事项逐条展示。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2、个人自评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个人列表：个人自评列表展示所有个人已经填写的自评记录。按月度倒序排列，默认显示本年度（可通过搜索年度查看其它年份信息）信息，可按照年份、月份、填写时间范围进行检索。可在个人列表发起自评，支持列表导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处长列表：处长自评列表展示本处室（单位）所有人员提交的自评记录，按月度倒序排列，默认显示本年度（可通过搜索年度查看其它年份信息）信息，可按照年份、月份、姓名、填写时间范围进行检索。支持查看本处室（单位）人员的个人自评详情，支持发起处长个人自评，支持列表导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（3）个人自评填写：用于处室（单位）工作人员及处室（单位）主要负责人填写个人自评，对个人平时考核量化指标进行自评打分，提交给上级领导审核。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（4）个人自评详情：支持查看个人自评详情，包括政治素质、职业道德、工作作风、廉洁自律、内部管理、履职成效、完成情况、工作效率几个方面的得分情况。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3、年度工作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个人列表：个人年度工作计划列表展示所有个人已经填写的年度工作计划记录。按年度倒序排列，默认显示本年度工作计划信息，可按照年份、填写时间范围进行检索。可在个人列表发起年度工作计划填写，支持列表导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处长列表：处长年度工作计划列表展示本处室、单位所有人员提交的年度工作计划，默认显示本年度信息，可按照年份、姓名、填写时间范围进行检索。支持查看本处室、单位人员的年度工作计划详情，支持发起处长个人年度工作计划填写，支持列表导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（3）年度工作计划填写：用于处室、单位工作人员及处室、单位主要负责人填写年度工作计划，按条目填写计划内容及对应的完成时限，提交给上级领导审核。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（4）年度工作计划详情：支持查看年度工作计划详情，如计划内容、完成时限。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4、季度评鉴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（1）个人申请列表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个人季度评鉴列表展示所有个人的季度评鉴记录。按季度倒序排列，默认显示当前季度评鉴信息，可按照年份、季度、填写时间范围进行检索，支持列表导出。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（2）处长申请列表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处长季度评鉴列表展示本处室、单位所有人员提交的季度评鉴，默认显示本季度信息，可按照年份、季度、姓名、填写时间范围进行检索。支持查看本处室、单位人员的季度评鉴详情，支持发起部门人员的季度评鉴填写，支持列表导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（3）流程页面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处室、单位主要负责人发起季度评鉴流程，根据部门人员季度自评表与季度工作报告填写季度评鉴，提交给分管（联系）负责人审核；分管（联系）负责人对处室、单位主要负责人进行季度评鉴，且能够修改相应处室公务员的季度评鉴结果；最后由主要负责人对全部人员的季度评鉴结果进行确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季度评鉴考核等次分为好、较好、一般、较差四个等次。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（4）考核量化自评关联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处室、单位主要负责人填写部门人员的季度评鉴时，能够自动关联该人员的考核量化自评表，供领导查看。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（5）季度工作计划关联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处室、单位主要负责人填写部门人员的季度评鉴时，能够自动关联该人员的季度工作计划表，供领导查看。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（6）季度工作报告关联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处室、单位主要负责人填写部门人员的季度评鉴时，能够自动关联该人员的季度工作报告表，供领导查看。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5、年度综合绩效考核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主要负责人每年底对全办人员进行年度综合绩效考核评分，年度考评模块展示全办人员姓名、部门、各季度平时考核均分、年终满意度得分、加（减）分、年度综合得分。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算公式：全员综合绩效考核年度得分=各季度平时考核平均得分×60%+年终满意度测评得分×40%+加（减）分项得分。其中，平时考核得分按照平时考核结果，按百分制相应赋分，好、较好、一般、较差等次分别为95分、80分、65分、50分；年终满意度测评得分按照测评结果，按百分制相应赋分，优秀、称职、基本称职、不称职等次分别为95分、80分、65分、50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年终满意度测评得分项支持主要负责人选择四类等次后自动计分。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6、分管领导配置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配置分管领导与各个处室的对应关系，按对应关系展示列表页，并支持季度评鉴对应推送。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7、年度统计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默认显示本年度考核记录表，可通过选择年度，展示其它年度数据（默认展示所有公务员、事业编人员信息，如无数据显示为空）；可进行导出。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（五）实施要求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目组织与人员：项目实施过程中，常驻现场的设计和编码人员应保持为不少于3人的较为固定的团队，系统联调、上线切换时应不少于1人；项目经理及核心技术人员须通过采购人的考核，且须常驻现场；参加项目建设的技术人员必须是中标方长期雇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2、质量保障体系：投标方需建立本项目的质量保障体系，不得缩小项目人员的组成或者其他资源，核心人员在项目结束前未经允许，不得更换或者中途退出；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中标方在项目实施过得中，质量保障人员、资源不足或者执行不力，给项目质量带来的风险超出采购人认定的允许范围的，采购人可中止本项目的合作并进行索赔。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3、培训与试运行要求：需要对所有的系统使用者进行培训，按不同类型用户，提供针对性培训。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试运行时应在发现并解决一定数量的问题基础上，完善系统并建立系统常见问题的QA列表，供管理与使用者参考；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试运行效果不理解的，采购人可以中止并要求返工；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试运行的范围和深度满足后且系统运行稳定，才可以进入验收程序；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试运行时间为2个月。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售后服务要求：投标人必须为本项目建立技术支持和售后服务队伍，并提供项目验收之日起2年的免费质保期，提供无偿技术支持和售后服务，质保期内如有新需求，中标人应提供免费升级服务。中标方在质保期内应为采购方为开发的软件业务功能的正常运行进行保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（六）其他要求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1、基于泰州市党政通平台开放相关功能，包括PC端与移动端，使用统一的消息服务体系及用户体系。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2、资产权属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中标人为实施项目而提供的所有资料及工作成果的所有权归采购人所有，未经采购人许可，中标人不得将相关采购人资料提供给第三方。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3、保密要求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①投标人对其因身份、职务、职业或技术关系而知悉的采购人商业秘密和党政机关保密信息应严格保守，保证不被披露或使用，包括意外或过失。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投标人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投标人在从事政府项目时，不得擅自记录、复制、拍摄、摘抄、收藏在工作中涉及的保密信息，严禁将涉及政府项目的任何资料、数据透露或以其他方式提供给项目以外的其他方或投标人内部与该项目无关的任何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投标人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④严禁泄露在工作中接触到的政府机关科技研究、发明、装备器材及其技术资料和政府工作信息。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验收时，须交付源代码一份、用户手册一份，以电子版方式提交。双方确定，因履行本合同新产生的开发成果及其相关知识产权权利归属双方所有，双方原本知识产权归双方各自所有，采购人有权在现有平台的基础上，二次开发。</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二、采购项目完工期或交货期：合同签订后1个月。</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三、采购项目交付或执行的地点：泰州市。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四、交付方式及说明</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①合同签订后十五个工作日内，支付合同总价款的50%；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②甲方组织验收合格后十五个工作日内，支付合同总价款的40%；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③自验收合格之日起一年后，支付合同总价款的10%。</w:t>
      </w:r>
    </w:p>
    <w:p>
      <w:pPr>
        <w:rPr>
          <w:rFonts w:hint="eastAsia" w:ascii="黑体" w:hAnsi="黑体" w:eastAsia="黑体" w:cs="黑体"/>
          <w:sz w:val="30"/>
          <w:szCs w:val="30"/>
          <w:lang w:val="en-US" w:eastAsia="zh-CN"/>
        </w:rPr>
      </w:pPr>
      <w:r>
        <w:rPr>
          <w:rFonts w:hint="eastAsia" w:ascii="宋体" w:hAnsi="宋体" w:eastAsia="宋体" w:cs="宋体"/>
          <w:sz w:val="21"/>
          <w:szCs w:val="21"/>
          <w:lang w:val="en-US" w:eastAsia="zh-CN"/>
        </w:rPr>
        <w:t>（因为财政相关原因不能及时支付的，可以延期付款，甲方不构成违约。）</w:t>
      </w:r>
      <w:r>
        <w:rPr>
          <w:rFonts w:hint="eastAsia" w:ascii="黑体" w:hAnsi="黑体" w:eastAsia="黑体" w:cs="黑体"/>
          <w:sz w:val="30"/>
          <w:szCs w:val="30"/>
          <w:lang w:val="en-US" w:eastAsia="zh-CN"/>
        </w:rPr>
        <w:br w:type="page"/>
      </w:r>
    </w:p>
    <w:p>
      <w:pPr>
        <w:pStyle w:val="3"/>
        <w:keepNext w:val="0"/>
        <w:pageBreakBefore/>
        <w:rPr>
          <w:rFonts w:ascii="Times New Roman" w:hAnsi="Times New Roman" w:eastAsia="黑体"/>
          <w:b w:val="0"/>
          <w:bCs/>
        </w:rPr>
      </w:pPr>
      <w:r>
        <w:rPr>
          <w:rFonts w:hint="eastAsia" w:ascii="Times New Roman" w:hAnsi="Times New Roman" w:eastAsia="黑体"/>
          <w:b w:val="0"/>
          <w:bCs/>
        </w:rPr>
        <w:t>四．</w:t>
      </w:r>
      <w:r>
        <w:rPr>
          <w:rFonts w:hint="eastAsia" w:ascii="Times New Roman" w:hAnsi="Times New Roman" w:eastAsia="黑体"/>
          <w:b w:val="0"/>
        </w:rPr>
        <w:t>合同书（格式文本）</w:t>
      </w:r>
    </w:p>
    <w:p>
      <w:pPr>
        <w:ind w:firstLine="420" w:firstLineChars="200"/>
        <w:rPr>
          <w:rFonts w:hint="eastAsia" w:ascii="Times New Roman" w:hAnsi="Times New Roman"/>
          <w:u w:val="single"/>
        </w:rPr>
      </w:pPr>
      <w:r>
        <w:rPr>
          <w:rFonts w:hint="eastAsia" w:ascii="Times New Roman" w:hAnsi="Times New Roman"/>
        </w:rPr>
        <w:t>项目编号：</w:t>
      </w:r>
      <w:r>
        <w:rPr>
          <w:rFonts w:ascii="Times New Roman" w:hAnsi="Times New Roman"/>
          <w:u w:val="single"/>
        </w:rPr>
        <w:t xml:space="preserve">       </w:t>
      </w:r>
    </w:p>
    <w:p>
      <w:pPr>
        <w:ind w:firstLine="420" w:firstLineChars="200"/>
        <w:rPr>
          <w:rFonts w:ascii="Times New Roman" w:hAnsi="Times New Roman"/>
        </w:rPr>
      </w:pPr>
      <w:r>
        <w:rPr>
          <w:rFonts w:hint="eastAsia" w:ascii="Times New Roman" w:hAnsi="Times New Roman"/>
        </w:rPr>
        <w:t>项目名称：</w:t>
      </w:r>
      <w:r>
        <w:rPr>
          <w:rFonts w:ascii="Times New Roman" w:hAnsi="Times New Roman"/>
          <w:u w:val="single"/>
        </w:rPr>
        <w:t xml:space="preserve">        </w:t>
      </w:r>
    </w:p>
    <w:p>
      <w:pPr>
        <w:ind w:firstLine="420" w:firstLineChars="200"/>
        <w:rPr>
          <w:rFonts w:ascii="Times New Roman" w:hAnsi="Times New Roman"/>
        </w:rPr>
      </w:pPr>
      <w:r>
        <w:rPr>
          <w:rFonts w:hint="eastAsia" w:ascii="Times New Roman" w:hAnsi="Times New Roman"/>
        </w:rPr>
        <w:t>采购人：</w:t>
      </w:r>
      <w:r>
        <w:rPr>
          <w:rFonts w:ascii="Times New Roman" w:hAnsi="Times New Roman"/>
          <w:u w:val="single"/>
        </w:rPr>
        <w:t xml:space="preserve">           </w:t>
      </w:r>
      <w:r>
        <w:rPr>
          <w:rFonts w:hint="eastAsia" w:ascii="Times New Roman" w:hAnsi="Times New Roman"/>
        </w:rPr>
        <w:t>（以下简称甲方）</w:t>
      </w:r>
      <w:r>
        <w:rPr>
          <w:rFonts w:ascii="Times New Roman" w:hAnsi="Times New Roman"/>
        </w:rPr>
        <w:t xml:space="preserve"> </w:t>
      </w:r>
      <w:r>
        <w:rPr>
          <w:rFonts w:hint="eastAsia" w:ascii="Times New Roman" w:hAnsi="Times New Roman"/>
        </w:rPr>
        <w:t>供应商：</w:t>
      </w:r>
      <w:r>
        <w:rPr>
          <w:rFonts w:ascii="Times New Roman" w:hAnsi="Times New Roman"/>
          <w:u w:val="single"/>
        </w:rPr>
        <w:t xml:space="preserve">           </w:t>
      </w:r>
      <w:r>
        <w:rPr>
          <w:rFonts w:hint="eastAsia" w:ascii="Times New Roman" w:hAnsi="Times New Roman"/>
        </w:rPr>
        <w:t>（以下简称乙方）</w:t>
      </w:r>
    </w:p>
    <w:p>
      <w:pPr>
        <w:ind w:firstLine="420" w:firstLineChars="200"/>
        <w:rPr>
          <w:rFonts w:ascii="Times New Roman" w:hAnsi="Times New Roman"/>
          <w:u w:val="single"/>
        </w:rPr>
      </w:pPr>
      <w:r>
        <w:rPr>
          <w:rFonts w:hint="eastAsia" w:ascii="Times New Roman" w:hAnsi="Times New Roman"/>
        </w:rPr>
        <w:t>住所地：</w:t>
      </w:r>
      <w:r>
        <w:rPr>
          <w:rFonts w:ascii="Times New Roman" w:hAnsi="Times New Roman"/>
        </w:rPr>
        <w:t xml:space="preserve"> </w:t>
      </w:r>
      <w:r>
        <w:rPr>
          <w:rFonts w:ascii="Times New Roman" w:hAnsi="Times New Roman"/>
          <w:u w:val="single"/>
        </w:rPr>
        <w:t xml:space="preserve">                       </w:t>
      </w:r>
      <w:r>
        <w:rPr>
          <w:rFonts w:hint="eastAsia" w:ascii="Times New Roman" w:hAnsi="Times New Roman"/>
        </w:rPr>
        <w:t>住所地：</w:t>
      </w:r>
      <w:r>
        <w:rPr>
          <w:rFonts w:ascii="Times New Roman" w:hAnsi="Times New Roman"/>
          <w:u w:val="single"/>
        </w:rPr>
        <w:t xml:space="preserve">                       </w:t>
      </w:r>
      <w:r>
        <w:rPr>
          <w:rFonts w:ascii="Times New Roman" w:hAnsi="Times New Roman"/>
        </w:rPr>
        <w:t xml:space="preserve"> </w:t>
      </w:r>
    </w:p>
    <w:p>
      <w:pPr>
        <w:ind w:firstLine="420" w:firstLineChars="200"/>
        <w:rPr>
          <w:rFonts w:ascii="Times New Roman" w:hAnsi="Times New Roman"/>
        </w:rPr>
      </w:pPr>
      <w:r>
        <w:rPr>
          <w:rFonts w:hint="eastAsia" w:ascii="Times New Roman" w:hAnsi="Times New Roman"/>
        </w:rPr>
        <w:t>根据《中华人民共和国政府采购法》、《中华人民共和国合同法》等法律法规的规定，甲乙双方按照泰州市</w:t>
      </w:r>
      <w:r>
        <w:rPr>
          <w:rFonts w:hint="eastAsia" w:ascii="Times New Roman" w:hAnsi="Times New Roman"/>
          <w:lang w:eastAsia="zh-CN"/>
        </w:rPr>
        <w:t>人民政府办公室</w:t>
      </w:r>
      <w:r>
        <w:rPr>
          <w:rFonts w:hint="eastAsia" w:ascii="Times New Roman" w:hAnsi="Times New Roman"/>
        </w:rPr>
        <w:t>的招标结果签订本合同。</w:t>
      </w:r>
    </w:p>
    <w:p>
      <w:pPr>
        <w:ind w:firstLine="420" w:firstLineChars="200"/>
        <w:rPr>
          <w:rFonts w:ascii="Times New Roman" w:hAnsi="Times New Roman"/>
        </w:rPr>
      </w:pPr>
      <w:r>
        <w:rPr>
          <w:rFonts w:hint="eastAsia" w:ascii="Times New Roman" w:hAnsi="Times New Roman"/>
        </w:rPr>
        <w:t>第一条</w:t>
      </w:r>
      <w:r>
        <w:rPr>
          <w:rFonts w:ascii="Times New Roman" w:hAnsi="Times New Roman"/>
        </w:rPr>
        <w:t xml:space="preserve"> </w:t>
      </w:r>
      <w:r>
        <w:rPr>
          <w:rFonts w:hint="eastAsia" w:ascii="Times New Roman" w:hAnsi="Times New Roman"/>
        </w:rPr>
        <w:t>合同标的</w:t>
      </w:r>
      <w:r>
        <w:rPr>
          <w:rFonts w:ascii="Times New Roman" w:hAnsi="Times New Roman"/>
        </w:rPr>
        <w:t xml:space="preserve"> </w:t>
      </w:r>
      <w:r>
        <w:rPr>
          <w:rFonts w:hint="eastAsia" w:ascii="Times New Roman" w:hAnsi="Times New Roman"/>
        </w:rPr>
        <w:t>乙方根据甲方需求提供下列服务：</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4" w:space="0"/>
              <w:left w:val="single" w:color="auto" w:sz="4" w:space="0"/>
              <w:bottom w:val="single" w:color="auto" w:sz="4" w:space="0"/>
              <w:right w:val="single" w:color="auto" w:sz="4" w:space="0"/>
            </w:tcBorders>
            <w:noWrap w:val="0"/>
            <w:vAlign w:val="top"/>
          </w:tcPr>
          <w:p>
            <w:pPr>
              <w:ind w:firstLine="440" w:firstLineChars="200"/>
              <w:rPr>
                <w:rFonts w:ascii="Times New Roman" w:hAnsi="Times New Roman"/>
                <w:kern w:val="0"/>
                <w:sz w:val="22"/>
              </w:rPr>
            </w:pPr>
            <w:r>
              <w:rPr>
                <w:rFonts w:hint="eastAsia" w:ascii="Times New Roman" w:hAnsi="Times New Roman"/>
                <w:kern w:val="0"/>
                <w:sz w:val="22"/>
              </w:rPr>
              <w:t>序号</w:t>
            </w:r>
          </w:p>
        </w:tc>
        <w:tc>
          <w:tcPr>
            <w:tcW w:w="2074" w:type="dxa"/>
            <w:tcBorders>
              <w:top w:val="single" w:color="auto" w:sz="4" w:space="0"/>
              <w:left w:val="single" w:color="auto" w:sz="4" w:space="0"/>
              <w:bottom w:val="single" w:color="auto" w:sz="4" w:space="0"/>
              <w:right w:val="single" w:color="auto" w:sz="4" w:space="0"/>
            </w:tcBorders>
            <w:noWrap w:val="0"/>
            <w:vAlign w:val="top"/>
          </w:tcPr>
          <w:p>
            <w:pPr>
              <w:ind w:firstLine="440" w:firstLineChars="200"/>
              <w:rPr>
                <w:rFonts w:ascii="Times New Roman" w:hAnsi="Times New Roman"/>
                <w:kern w:val="0"/>
                <w:sz w:val="22"/>
              </w:rPr>
            </w:pPr>
            <w:r>
              <w:rPr>
                <w:rFonts w:hint="eastAsia" w:ascii="Times New Roman" w:hAnsi="Times New Roman"/>
                <w:kern w:val="0"/>
                <w:sz w:val="22"/>
              </w:rPr>
              <w:t>名称</w:t>
            </w:r>
          </w:p>
        </w:tc>
        <w:tc>
          <w:tcPr>
            <w:tcW w:w="2074" w:type="dxa"/>
            <w:tcBorders>
              <w:top w:val="single" w:color="auto" w:sz="4" w:space="0"/>
              <w:left w:val="single" w:color="auto" w:sz="4" w:space="0"/>
              <w:bottom w:val="single" w:color="auto" w:sz="4" w:space="0"/>
              <w:right w:val="single" w:color="auto" w:sz="4" w:space="0"/>
            </w:tcBorders>
            <w:noWrap w:val="0"/>
            <w:vAlign w:val="top"/>
          </w:tcPr>
          <w:p>
            <w:pPr>
              <w:ind w:firstLine="440" w:firstLineChars="200"/>
              <w:rPr>
                <w:rFonts w:ascii="Times New Roman" w:hAnsi="Times New Roman"/>
                <w:kern w:val="0"/>
                <w:sz w:val="22"/>
              </w:rPr>
            </w:pPr>
            <w:r>
              <w:rPr>
                <w:rFonts w:hint="eastAsia" w:ascii="Times New Roman" w:hAnsi="Times New Roman"/>
                <w:kern w:val="0"/>
                <w:sz w:val="22"/>
              </w:rPr>
              <w:t>数量</w:t>
            </w:r>
          </w:p>
        </w:tc>
        <w:tc>
          <w:tcPr>
            <w:tcW w:w="2074" w:type="dxa"/>
            <w:tcBorders>
              <w:top w:val="single" w:color="auto" w:sz="4" w:space="0"/>
              <w:left w:val="single" w:color="auto" w:sz="4" w:space="0"/>
              <w:bottom w:val="single" w:color="auto" w:sz="4" w:space="0"/>
              <w:right w:val="single" w:color="auto" w:sz="4" w:space="0"/>
            </w:tcBorders>
            <w:noWrap w:val="0"/>
            <w:vAlign w:val="top"/>
          </w:tcPr>
          <w:p>
            <w:pPr>
              <w:ind w:firstLine="440" w:firstLineChars="200"/>
              <w:rPr>
                <w:rFonts w:ascii="Times New Roman" w:hAnsi="Times New Roman"/>
                <w:kern w:val="0"/>
                <w:sz w:val="22"/>
              </w:rPr>
            </w:pPr>
            <w:r>
              <w:rPr>
                <w:rFonts w:hint="eastAsia" w:ascii="Times New Roman" w:hAnsi="Times New Roman"/>
                <w:kern w:val="0"/>
                <w:sz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4" w:space="0"/>
              <w:left w:val="single" w:color="auto" w:sz="4" w:space="0"/>
              <w:bottom w:val="single" w:color="auto" w:sz="4" w:space="0"/>
              <w:right w:val="single" w:color="auto" w:sz="4" w:space="0"/>
            </w:tcBorders>
            <w:noWrap w:val="0"/>
            <w:vAlign w:val="top"/>
          </w:tcPr>
          <w:p>
            <w:pPr>
              <w:ind w:firstLine="440" w:firstLineChars="200"/>
              <w:rPr>
                <w:rFonts w:ascii="Times New Roman" w:hAnsi="Times New Roman"/>
                <w:kern w:val="0"/>
                <w:sz w:val="22"/>
              </w:rPr>
            </w:pPr>
          </w:p>
        </w:tc>
        <w:tc>
          <w:tcPr>
            <w:tcW w:w="2074" w:type="dxa"/>
            <w:tcBorders>
              <w:top w:val="single" w:color="auto" w:sz="4" w:space="0"/>
              <w:left w:val="single" w:color="auto" w:sz="4" w:space="0"/>
              <w:bottom w:val="single" w:color="auto" w:sz="4" w:space="0"/>
              <w:right w:val="single" w:color="auto" w:sz="4" w:space="0"/>
            </w:tcBorders>
            <w:noWrap w:val="0"/>
            <w:vAlign w:val="top"/>
          </w:tcPr>
          <w:p>
            <w:pPr>
              <w:ind w:firstLine="440" w:firstLineChars="200"/>
              <w:rPr>
                <w:rFonts w:ascii="Times New Roman" w:hAnsi="Times New Roman"/>
                <w:kern w:val="0"/>
                <w:sz w:val="22"/>
              </w:rPr>
            </w:pPr>
          </w:p>
        </w:tc>
        <w:tc>
          <w:tcPr>
            <w:tcW w:w="2074" w:type="dxa"/>
            <w:tcBorders>
              <w:top w:val="single" w:color="auto" w:sz="4" w:space="0"/>
              <w:left w:val="single" w:color="auto" w:sz="4" w:space="0"/>
              <w:bottom w:val="single" w:color="auto" w:sz="4" w:space="0"/>
              <w:right w:val="single" w:color="auto" w:sz="4" w:space="0"/>
            </w:tcBorders>
            <w:noWrap w:val="0"/>
            <w:vAlign w:val="top"/>
          </w:tcPr>
          <w:p>
            <w:pPr>
              <w:ind w:firstLine="440" w:firstLineChars="200"/>
              <w:rPr>
                <w:rFonts w:ascii="Times New Roman" w:hAnsi="Times New Roman"/>
                <w:kern w:val="0"/>
                <w:sz w:val="22"/>
              </w:rPr>
            </w:pPr>
          </w:p>
        </w:tc>
        <w:tc>
          <w:tcPr>
            <w:tcW w:w="2074" w:type="dxa"/>
            <w:tcBorders>
              <w:top w:val="single" w:color="auto" w:sz="4" w:space="0"/>
              <w:left w:val="single" w:color="auto" w:sz="4" w:space="0"/>
              <w:bottom w:val="single" w:color="auto" w:sz="4" w:space="0"/>
              <w:right w:val="single" w:color="auto" w:sz="4" w:space="0"/>
            </w:tcBorders>
            <w:noWrap w:val="0"/>
            <w:vAlign w:val="top"/>
          </w:tcPr>
          <w:p>
            <w:pPr>
              <w:ind w:firstLine="440" w:firstLineChars="200"/>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4" w:space="0"/>
              <w:left w:val="single" w:color="auto" w:sz="4" w:space="0"/>
              <w:bottom w:val="single" w:color="auto" w:sz="4" w:space="0"/>
              <w:right w:val="single" w:color="auto" w:sz="4" w:space="0"/>
            </w:tcBorders>
            <w:noWrap w:val="0"/>
            <w:vAlign w:val="top"/>
          </w:tcPr>
          <w:p>
            <w:pPr>
              <w:ind w:firstLine="440" w:firstLineChars="200"/>
              <w:rPr>
                <w:rFonts w:ascii="Times New Roman" w:hAnsi="Times New Roman"/>
                <w:kern w:val="0"/>
                <w:sz w:val="22"/>
              </w:rPr>
            </w:pPr>
          </w:p>
        </w:tc>
        <w:tc>
          <w:tcPr>
            <w:tcW w:w="2074" w:type="dxa"/>
            <w:tcBorders>
              <w:top w:val="single" w:color="auto" w:sz="4" w:space="0"/>
              <w:left w:val="single" w:color="auto" w:sz="4" w:space="0"/>
              <w:bottom w:val="single" w:color="auto" w:sz="4" w:space="0"/>
              <w:right w:val="single" w:color="auto" w:sz="4" w:space="0"/>
            </w:tcBorders>
            <w:noWrap w:val="0"/>
            <w:vAlign w:val="top"/>
          </w:tcPr>
          <w:p>
            <w:pPr>
              <w:ind w:firstLine="440" w:firstLineChars="200"/>
              <w:rPr>
                <w:rFonts w:ascii="Times New Roman" w:hAnsi="Times New Roman"/>
                <w:kern w:val="0"/>
                <w:sz w:val="22"/>
              </w:rPr>
            </w:pPr>
          </w:p>
        </w:tc>
        <w:tc>
          <w:tcPr>
            <w:tcW w:w="2074" w:type="dxa"/>
            <w:tcBorders>
              <w:top w:val="single" w:color="auto" w:sz="4" w:space="0"/>
              <w:left w:val="single" w:color="auto" w:sz="4" w:space="0"/>
              <w:bottom w:val="single" w:color="auto" w:sz="4" w:space="0"/>
              <w:right w:val="single" w:color="auto" w:sz="4" w:space="0"/>
            </w:tcBorders>
            <w:noWrap w:val="0"/>
            <w:vAlign w:val="top"/>
          </w:tcPr>
          <w:p>
            <w:pPr>
              <w:ind w:firstLine="440" w:firstLineChars="200"/>
              <w:rPr>
                <w:rFonts w:ascii="Times New Roman" w:hAnsi="Times New Roman"/>
                <w:kern w:val="0"/>
                <w:sz w:val="22"/>
              </w:rPr>
            </w:pPr>
          </w:p>
        </w:tc>
        <w:tc>
          <w:tcPr>
            <w:tcW w:w="2074" w:type="dxa"/>
            <w:tcBorders>
              <w:top w:val="single" w:color="auto" w:sz="4" w:space="0"/>
              <w:left w:val="single" w:color="auto" w:sz="4" w:space="0"/>
              <w:bottom w:val="single" w:color="auto" w:sz="4" w:space="0"/>
              <w:right w:val="single" w:color="auto" w:sz="4" w:space="0"/>
            </w:tcBorders>
            <w:noWrap w:val="0"/>
            <w:vAlign w:val="top"/>
          </w:tcPr>
          <w:p>
            <w:pPr>
              <w:ind w:firstLine="440" w:firstLineChars="200"/>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4" w:space="0"/>
              <w:left w:val="single" w:color="auto" w:sz="4" w:space="0"/>
              <w:bottom w:val="single" w:color="auto" w:sz="4" w:space="0"/>
              <w:right w:val="single" w:color="auto" w:sz="4" w:space="0"/>
            </w:tcBorders>
            <w:noWrap w:val="0"/>
            <w:vAlign w:val="top"/>
          </w:tcPr>
          <w:p>
            <w:pPr>
              <w:ind w:firstLine="440" w:firstLineChars="200"/>
              <w:rPr>
                <w:rFonts w:ascii="Times New Roman" w:hAnsi="Times New Roman"/>
                <w:kern w:val="0"/>
                <w:sz w:val="22"/>
              </w:rPr>
            </w:pPr>
          </w:p>
        </w:tc>
        <w:tc>
          <w:tcPr>
            <w:tcW w:w="2074" w:type="dxa"/>
            <w:tcBorders>
              <w:top w:val="single" w:color="auto" w:sz="4" w:space="0"/>
              <w:left w:val="single" w:color="auto" w:sz="4" w:space="0"/>
              <w:bottom w:val="single" w:color="auto" w:sz="4" w:space="0"/>
              <w:right w:val="single" w:color="auto" w:sz="4" w:space="0"/>
            </w:tcBorders>
            <w:noWrap w:val="0"/>
            <w:vAlign w:val="top"/>
          </w:tcPr>
          <w:p>
            <w:pPr>
              <w:ind w:firstLine="440" w:firstLineChars="200"/>
              <w:rPr>
                <w:rFonts w:ascii="Times New Roman" w:hAnsi="Times New Roman"/>
                <w:kern w:val="0"/>
                <w:sz w:val="22"/>
              </w:rPr>
            </w:pPr>
          </w:p>
        </w:tc>
        <w:tc>
          <w:tcPr>
            <w:tcW w:w="2074" w:type="dxa"/>
            <w:tcBorders>
              <w:top w:val="single" w:color="auto" w:sz="4" w:space="0"/>
              <w:left w:val="single" w:color="auto" w:sz="4" w:space="0"/>
              <w:bottom w:val="single" w:color="auto" w:sz="4" w:space="0"/>
              <w:right w:val="single" w:color="auto" w:sz="4" w:space="0"/>
            </w:tcBorders>
            <w:noWrap w:val="0"/>
            <w:vAlign w:val="top"/>
          </w:tcPr>
          <w:p>
            <w:pPr>
              <w:ind w:firstLine="440" w:firstLineChars="200"/>
              <w:rPr>
                <w:rFonts w:ascii="Times New Roman" w:hAnsi="Times New Roman"/>
                <w:kern w:val="0"/>
                <w:sz w:val="22"/>
              </w:rPr>
            </w:pPr>
          </w:p>
        </w:tc>
        <w:tc>
          <w:tcPr>
            <w:tcW w:w="2074" w:type="dxa"/>
            <w:tcBorders>
              <w:top w:val="single" w:color="auto" w:sz="4" w:space="0"/>
              <w:left w:val="single" w:color="auto" w:sz="4" w:space="0"/>
              <w:bottom w:val="single" w:color="auto" w:sz="4" w:space="0"/>
              <w:right w:val="single" w:color="auto" w:sz="4" w:space="0"/>
            </w:tcBorders>
            <w:noWrap w:val="0"/>
            <w:vAlign w:val="top"/>
          </w:tcPr>
          <w:p>
            <w:pPr>
              <w:ind w:firstLine="440" w:firstLineChars="200"/>
              <w:rPr>
                <w:rFonts w:ascii="Times New Roman" w:hAnsi="Times New Roman"/>
                <w:kern w:val="0"/>
                <w:sz w:val="22"/>
              </w:rPr>
            </w:pPr>
          </w:p>
        </w:tc>
      </w:tr>
    </w:tbl>
    <w:p>
      <w:pPr>
        <w:ind w:firstLine="420" w:firstLineChars="200"/>
        <w:rPr>
          <w:rFonts w:ascii="Times New Roman" w:hAnsi="Times New Roman"/>
        </w:rPr>
      </w:pPr>
    </w:p>
    <w:p>
      <w:pPr>
        <w:ind w:firstLine="420" w:firstLineChars="200"/>
        <w:rPr>
          <w:rFonts w:ascii="Times New Roman" w:hAnsi="Times New Roman"/>
          <w:szCs w:val="20"/>
        </w:rPr>
      </w:pPr>
      <w:r>
        <w:rPr>
          <w:rFonts w:hint="eastAsia" w:ascii="Times New Roman" w:hAnsi="Times New Roman"/>
        </w:rPr>
        <w:t>第二条</w:t>
      </w:r>
      <w:r>
        <w:rPr>
          <w:rFonts w:ascii="Times New Roman" w:hAnsi="Times New Roman"/>
        </w:rPr>
        <w:t xml:space="preserve"> </w:t>
      </w:r>
      <w:r>
        <w:rPr>
          <w:rFonts w:hint="eastAsia" w:ascii="Times New Roman" w:hAnsi="Times New Roman"/>
        </w:rPr>
        <w:t>合同总价款</w:t>
      </w:r>
      <w:r>
        <w:rPr>
          <w:rFonts w:ascii="Times New Roman" w:hAnsi="Times New Roman"/>
        </w:rPr>
        <w:t xml:space="preserve"> </w:t>
      </w:r>
      <w:r>
        <w:rPr>
          <w:rFonts w:hint="eastAsia" w:ascii="Times New Roman" w:hAnsi="Times New Roman"/>
        </w:rPr>
        <w:t>本合同项下货物总价款为</w:t>
      </w:r>
      <w:r>
        <w:rPr>
          <w:rFonts w:ascii="Times New Roman" w:hAnsi="Times New Roman"/>
        </w:rPr>
        <w:t xml:space="preserve"> </w:t>
      </w:r>
      <w:r>
        <w:rPr>
          <w:rFonts w:hint="eastAsia" w:ascii="Times New Roman" w:hAnsi="Times New Roman"/>
        </w:rPr>
        <w:t>（大写）人民币，分项价款在“投标报价表”中有明确规定。</w:t>
      </w:r>
      <w:r>
        <w:rPr>
          <w:rFonts w:ascii="Times New Roman" w:hAnsi="Times New Roman"/>
        </w:rPr>
        <w:t xml:space="preserve">   </w:t>
      </w:r>
    </w:p>
    <w:p>
      <w:pPr>
        <w:ind w:firstLine="420" w:firstLineChars="200"/>
        <w:rPr>
          <w:rFonts w:ascii="Times New Roman" w:hAnsi="Times New Roman"/>
        </w:rPr>
      </w:pPr>
      <w:r>
        <w:rPr>
          <w:rFonts w:ascii="Times New Roman" w:hAnsi="Times New Roman"/>
        </w:rPr>
        <w:t>1.</w:t>
      </w:r>
      <w:r>
        <w:rPr>
          <w:rFonts w:hint="eastAsia" w:ascii="Times New Roman" w:hAnsi="Times New Roman"/>
        </w:rPr>
        <w:t>本合同总价款包含完成本服务项目发生的所有含税费用、支付给员工的工资和国家强制缴纳的各种社会保障资金，以及供应商认为需要的其他费用等。</w:t>
      </w:r>
    </w:p>
    <w:p>
      <w:pPr>
        <w:ind w:firstLine="420" w:firstLineChars="200"/>
        <w:rPr>
          <w:rFonts w:ascii="Times New Roman" w:hAnsi="Times New Roman"/>
        </w:rPr>
      </w:pPr>
      <w:r>
        <w:rPr>
          <w:rFonts w:ascii="Times New Roman" w:hAnsi="Times New Roman"/>
        </w:rPr>
        <w:t>2.</w:t>
      </w:r>
      <w:r>
        <w:rPr>
          <w:rFonts w:hint="eastAsia" w:ascii="Times New Roman" w:hAnsi="Times New Roman"/>
        </w:rPr>
        <w:t>本合同执行期间合同总价款不变。</w:t>
      </w:r>
    </w:p>
    <w:p>
      <w:pPr>
        <w:ind w:firstLine="420" w:firstLineChars="200"/>
        <w:rPr>
          <w:rFonts w:ascii="Times New Roman" w:hAnsi="Times New Roman"/>
        </w:rPr>
      </w:pPr>
      <w:r>
        <w:rPr>
          <w:rFonts w:ascii="Times New Roman" w:hAnsi="Times New Roman"/>
        </w:rPr>
        <w:t>3.</w:t>
      </w:r>
      <w:r>
        <w:rPr>
          <w:rFonts w:hint="eastAsia" w:ascii="Times New Roman" w:hAnsi="Times New Roman"/>
        </w:rPr>
        <w:t>分项报价：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r>
              <w:rPr>
                <w:rFonts w:hint="eastAsia" w:ascii="Times New Roman" w:hAnsi="Times New Roman"/>
                <w:kern w:val="0"/>
                <w:sz w:val="22"/>
              </w:rPr>
              <w:t>序号</w:t>
            </w: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r>
              <w:rPr>
                <w:rFonts w:hint="eastAsia" w:ascii="Times New Roman" w:hAnsi="Times New Roman"/>
                <w:kern w:val="0"/>
                <w:sz w:val="22"/>
              </w:rPr>
              <w:t>名称</w:t>
            </w: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r>
              <w:rPr>
                <w:rFonts w:hint="eastAsia" w:ascii="Times New Roman" w:hAnsi="Times New Roman"/>
                <w:kern w:val="0"/>
                <w:sz w:val="22"/>
              </w:rPr>
              <w:t>品牌</w:t>
            </w: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r>
              <w:rPr>
                <w:rFonts w:hint="eastAsia" w:ascii="Times New Roman" w:hAnsi="Times New Roman"/>
                <w:kern w:val="0"/>
                <w:sz w:val="22"/>
              </w:rPr>
              <w:t>型号</w:t>
            </w: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r>
              <w:rPr>
                <w:rFonts w:hint="eastAsia" w:ascii="Times New Roman" w:hAnsi="Times New Roman"/>
                <w:kern w:val="0"/>
                <w:sz w:val="22"/>
              </w:rPr>
              <w:t>产地</w:t>
            </w: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r>
              <w:rPr>
                <w:rFonts w:hint="eastAsia" w:ascii="Times New Roman" w:hAnsi="Times New Roman"/>
                <w:kern w:val="0"/>
                <w:sz w:val="22"/>
              </w:rPr>
              <w:t>数量</w:t>
            </w: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r>
              <w:rPr>
                <w:rFonts w:hint="eastAsia" w:ascii="Times New Roman" w:hAnsi="Times New Roman"/>
                <w:kern w:val="0"/>
                <w:sz w:val="22"/>
              </w:rPr>
              <w:t>单价</w:t>
            </w:r>
            <w:r>
              <w:rPr>
                <w:rFonts w:ascii="Times New Roman" w:hAnsi="Times New Roman"/>
                <w:kern w:val="0"/>
                <w:sz w:val="22"/>
              </w:rPr>
              <w:t>(</w:t>
            </w:r>
            <w:r>
              <w:rPr>
                <w:rFonts w:hint="eastAsia" w:ascii="Times New Roman" w:hAnsi="Times New Roman"/>
                <w:kern w:val="0"/>
                <w:sz w:val="22"/>
              </w:rPr>
              <w:t>元</w:t>
            </w:r>
            <w:r>
              <w:rPr>
                <w:rFonts w:ascii="Times New Roman" w:hAnsi="Times New Roman"/>
                <w:kern w:val="0"/>
                <w:sz w:val="22"/>
              </w:rPr>
              <w:t>)</w:t>
            </w: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r>
              <w:rPr>
                <w:rFonts w:hint="eastAsia" w:ascii="Times New Roman" w:hAnsi="Times New Roman"/>
                <w:kern w:val="0"/>
                <w:sz w:val="22"/>
              </w:rPr>
              <w:t>总价</w:t>
            </w:r>
            <w:r>
              <w:rPr>
                <w:rFonts w:ascii="Times New Roman" w:hAnsi="Times New Roman"/>
                <w:kern w:val="0"/>
                <w:sz w:val="22"/>
              </w:rPr>
              <w:t>(</w:t>
            </w:r>
            <w:r>
              <w:rPr>
                <w:rFonts w:hint="eastAsia" w:ascii="Times New Roman" w:hAnsi="Times New Roman"/>
                <w:kern w:val="0"/>
                <w:sz w:val="22"/>
              </w:rPr>
              <w:t>元</w:t>
            </w:r>
            <w:r>
              <w:rPr>
                <w:rFonts w:ascii="Times New Roman" w:hAnsi="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2"/>
              </w:rPr>
            </w:pPr>
          </w:p>
        </w:tc>
      </w:tr>
    </w:tbl>
    <w:p>
      <w:pPr>
        <w:ind w:firstLine="420" w:firstLineChars="200"/>
        <w:rPr>
          <w:rFonts w:ascii="Times New Roman" w:hAnsi="Times New Roman"/>
        </w:rPr>
      </w:pPr>
    </w:p>
    <w:p>
      <w:pPr>
        <w:ind w:firstLine="420" w:firstLineChars="200"/>
        <w:rPr>
          <w:rFonts w:ascii="Times New Roman" w:hAnsi="Times New Roman"/>
          <w:szCs w:val="20"/>
        </w:rPr>
      </w:pPr>
      <w:r>
        <w:rPr>
          <w:rFonts w:hint="eastAsia" w:ascii="Times New Roman" w:hAnsi="Times New Roman"/>
        </w:rPr>
        <w:t>第三条</w:t>
      </w:r>
      <w:r>
        <w:rPr>
          <w:rFonts w:ascii="Times New Roman" w:hAnsi="Times New Roman"/>
        </w:rPr>
        <w:t xml:space="preserve"> </w:t>
      </w:r>
      <w:r>
        <w:rPr>
          <w:rFonts w:hint="eastAsia" w:ascii="Times New Roman" w:hAnsi="Times New Roman"/>
        </w:rPr>
        <w:t>组成本合同的有关文件</w:t>
      </w:r>
    </w:p>
    <w:p>
      <w:pPr>
        <w:ind w:firstLine="420" w:firstLineChars="200"/>
        <w:rPr>
          <w:rFonts w:ascii="Times New Roman" w:hAnsi="Times New Roman"/>
        </w:rPr>
      </w:pPr>
      <w:r>
        <w:rPr>
          <w:rFonts w:hint="eastAsia" w:ascii="Times New Roman" w:hAnsi="Times New Roman"/>
        </w:rPr>
        <w:t>下列关于泰州市政府采购</w:t>
      </w:r>
      <w:r>
        <w:rPr>
          <w:rFonts w:ascii="Times New Roman" w:hAnsi="Times New Roman"/>
        </w:rPr>
        <w:t xml:space="preserve"> </w:t>
      </w:r>
      <w:r>
        <w:rPr>
          <w:rFonts w:hint="eastAsia" w:ascii="Times New Roman" w:hAnsi="Times New Roman"/>
          <w:color w:val="FF0000"/>
          <w:lang w:eastAsia="zh-CN"/>
        </w:rPr>
        <w:t>TZZFBJC2021006</w:t>
      </w:r>
      <w:r>
        <w:rPr>
          <w:rFonts w:hint="eastAsia" w:ascii="Times New Roman" w:hAnsi="Times New Roman"/>
        </w:rPr>
        <w:t>（项目编号）的采购文件、响应文件或与本次采购活动方式相适应的文件及有关附件是本合同不可分割的组成部分，与本合同具有同等法律效力，这些文件包括但不限于：</w:t>
      </w:r>
    </w:p>
    <w:p>
      <w:pPr>
        <w:ind w:firstLine="420" w:firstLineChars="20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）乙方提供的投标文件和投标报价表；</w:t>
      </w:r>
    </w:p>
    <w:p>
      <w:pPr>
        <w:ind w:firstLine="420" w:firstLineChars="2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）技术规格响应表；</w:t>
      </w:r>
    </w:p>
    <w:p>
      <w:pPr>
        <w:ind w:firstLine="420" w:firstLineChars="20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）投标承诺</w:t>
      </w:r>
      <w:r>
        <w:rPr>
          <w:rFonts w:ascii="Times New Roman" w:hAnsi="Times New Roman"/>
        </w:rPr>
        <w:t>/</w:t>
      </w:r>
      <w:r>
        <w:rPr>
          <w:rFonts w:hint="eastAsia" w:ascii="Times New Roman" w:hAnsi="Times New Roman"/>
        </w:rPr>
        <w:t>服务承诺；</w:t>
      </w:r>
    </w:p>
    <w:p>
      <w:pPr>
        <w:ind w:firstLine="420" w:firstLineChars="20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）中标通知书；</w:t>
      </w:r>
    </w:p>
    <w:p>
      <w:pPr>
        <w:ind w:firstLine="420" w:firstLineChars="200"/>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）甲乙双方商定的其他文件等。</w:t>
      </w:r>
    </w:p>
    <w:p>
      <w:pPr>
        <w:ind w:firstLine="420" w:firstLineChars="200"/>
        <w:rPr>
          <w:rFonts w:ascii="Times New Roman" w:hAnsi="Times New Roman"/>
        </w:rPr>
      </w:pPr>
      <w:r>
        <w:rPr>
          <w:rFonts w:hint="eastAsia" w:ascii="Times New Roman" w:hAnsi="Times New Roman"/>
        </w:rPr>
        <w:t>第四条</w:t>
      </w:r>
      <w:r>
        <w:rPr>
          <w:rFonts w:ascii="Times New Roman" w:hAnsi="Times New Roman"/>
        </w:rPr>
        <w:t xml:space="preserve"> </w:t>
      </w:r>
      <w:r>
        <w:rPr>
          <w:rFonts w:hint="eastAsia" w:ascii="Times New Roman" w:hAnsi="Times New Roman"/>
        </w:rPr>
        <w:t>履行合同期限、地点</w:t>
      </w:r>
    </w:p>
    <w:p>
      <w:pPr>
        <w:ind w:firstLine="420" w:firstLineChars="200"/>
        <w:rPr>
          <w:rFonts w:ascii="Times New Roman" w:hAnsi="Times New Roman"/>
        </w:rPr>
      </w:pPr>
      <w:r>
        <w:rPr>
          <w:rFonts w:ascii="Times New Roman" w:hAnsi="Times New Roman"/>
        </w:rPr>
        <w:t>1.</w:t>
      </w:r>
      <w:r>
        <w:rPr>
          <w:rFonts w:hint="eastAsia" w:ascii="Times New Roman" w:hAnsi="Times New Roman"/>
        </w:rPr>
        <w:t>履行合同期限：</w:t>
      </w:r>
    </w:p>
    <w:p>
      <w:pPr>
        <w:ind w:firstLine="420" w:firstLineChars="200"/>
        <w:rPr>
          <w:rFonts w:ascii="Times New Roman" w:hAnsi="Times New Roman"/>
        </w:rPr>
      </w:pPr>
      <w:r>
        <w:rPr>
          <w:rFonts w:ascii="Times New Roman" w:hAnsi="Times New Roman"/>
        </w:rPr>
        <w:t>2.</w:t>
      </w:r>
      <w:r>
        <w:rPr>
          <w:rFonts w:hint="eastAsia" w:ascii="Times New Roman" w:hAnsi="Times New Roman"/>
        </w:rPr>
        <w:t>履行合同地点：</w:t>
      </w:r>
    </w:p>
    <w:p>
      <w:pPr>
        <w:ind w:firstLine="420" w:firstLineChars="200"/>
        <w:rPr>
          <w:rFonts w:ascii="Times New Roman" w:hAnsi="Times New Roman"/>
        </w:rPr>
      </w:pPr>
      <w:r>
        <w:rPr>
          <w:rFonts w:hint="eastAsia" w:ascii="Times New Roman" w:hAnsi="Times New Roman"/>
        </w:rPr>
        <w:t>第五条</w:t>
      </w:r>
      <w:r>
        <w:rPr>
          <w:rFonts w:ascii="Times New Roman" w:hAnsi="Times New Roman"/>
        </w:rPr>
        <w:t xml:space="preserve"> </w:t>
      </w:r>
      <w:r>
        <w:rPr>
          <w:rFonts w:hint="eastAsia" w:ascii="Times New Roman" w:hAnsi="Times New Roman"/>
        </w:rPr>
        <w:t>权利保证</w:t>
      </w:r>
    </w:p>
    <w:p>
      <w:pPr>
        <w:ind w:firstLine="420" w:firstLineChars="200"/>
        <w:rPr>
          <w:rFonts w:ascii="Times New Roman" w:hAnsi="Times New Roman"/>
        </w:rPr>
      </w:pPr>
      <w:r>
        <w:rPr>
          <w:rFonts w:hint="eastAsia" w:ascii="Times New Roman" w:hAnsi="Times New Roman"/>
        </w:rPr>
        <w:t>乙方应保证向甲方提供的服务不受第三方提出侵犯其专利权、版权、商标权或其他权利的起诉。一旦出现侵权，乙方应承担全部责任。</w:t>
      </w:r>
    </w:p>
    <w:p>
      <w:pPr>
        <w:ind w:firstLine="420" w:firstLineChars="200"/>
        <w:rPr>
          <w:rFonts w:ascii="Times New Roman" w:hAnsi="Times New Roman"/>
        </w:rPr>
      </w:pPr>
      <w:r>
        <w:rPr>
          <w:rFonts w:hint="eastAsia" w:ascii="Times New Roman" w:hAnsi="Times New Roman"/>
        </w:rPr>
        <w:t>第六条</w:t>
      </w:r>
      <w:r>
        <w:rPr>
          <w:rFonts w:ascii="Times New Roman" w:hAnsi="Times New Roman"/>
        </w:rPr>
        <w:t xml:space="preserve"> </w:t>
      </w:r>
      <w:r>
        <w:rPr>
          <w:rFonts w:hint="eastAsia" w:ascii="Times New Roman" w:hAnsi="Times New Roman"/>
        </w:rPr>
        <w:t>质量保证</w:t>
      </w:r>
    </w:p>
    <w:p>
      <w:pPr>
        <w:ind w:firstLine="420" w:firstLineChars="200"/>
        <w:rPr>
          <w:rFonts w:ascii="Times New Roman" w:hAnsi="Times New Roman"/>
        </w:rPr>
      </w:pPr>
      <w:r>
        <w:rPr>
          <w:rFonts w:ascii="Times New Roman" w:hAnsi="Times New Roman"/>
        </w:rPr>
        <w:t>1.</w:t>
      </w:r>
      <w:r>
        <w:rPr>
          <w:rFonts w:hint="eastAsia" w:ascii="Times New Roman" w:hAnsi="Times New Roman"/>
        </w:rPr>
        <w:t>乙方提供的服务质量应当符合采购文件的约定，以及乙方的承诺。</w:t>
      </w:r>
    </w:p>
    <w:p>
      <w:pPr>
        <w:ind w:firstLine="420" w:firstLineChars="200"/>
        <w:rPr>
          <w:rFonts w:ascii="Times New Roman" w:hAnsi="Times New Roman"/>
        </w:rPr>
      </w:pPr>
      <w:r>
        <w:rPr>
          <w:rFonts w:ascii="Times New Roman" w:hAnsi="Times New Roman"/>
        </w:rPr>
        <w:t>2.</w:t>
      </w:r>
      <w:r>
        <w:rPr>
          <w:rFonts w:hint="eastAsia" w:ascii="Times New Roman" w:hAnsi="Times New Roman"/>
        </w:rPr>
        <w:t>除特别说明外，质量保证期为自验收合格后</w:t>
      </w:r>
      <w:r>
        <w:rPr>
          <w:rFonts w:ascii="Times New Roman" w:hAnsi="Times New Roman"/>
        </w:rPr>
        <w:t>  </w:t>
      </w:r>
      <w:r>
        <w:rPr>
          <w:rFonts w:hint="eastAsia" w:ascii="Times New Roman" w:hAnsi="Times New Roman"/>
        </w:rPr>
        <w:t>，在此期间，乙方提供免费服务。</w:t>
      </w:r>
    </w:p>
    <w:p>
      <w:pPr>
        <w:ind w:firstLine="420" w:firstLineChars="200"/>
        <w:rPr>
          <w:rFonts w:ascii="Times New Roman" w:hAnsi="Times New Roman"/>
        </w:rPr>
      </w:pPr>
      <w:r>
        <w:rPr>
          <w:rFonts w:hint="eastAsia" w:ascii="Times New Roman" w:hAnsi="Times New Roman"/>
        </w:rPr>
        <w:t>第七条</w:t>
      </w:r>
      <w:r>
        <w:rPr>
          <w:rFonts w:ascii="Times New Roman" w:hAnsi="Times New Roman"/>
        </w:rPr>
        <w:t xml:space="preserve"> </w:t>
      </w:r>
      <w:r>
        <w:rPr>
          <w:rFonts w:hint="eastAsia" w:ascii="Times New Roman" w:hAnsi="Times New Roman"/>
        </w:rPr>
        <w:t>验收</w:t>
      </w:r>
    </w:p>
    <w:p>
      <w:pPr>
        <w:ind w:firstLine="420" w:firstLineChars="200"/>
        <w:rPr>
          <w:rFonts w:ascii="Times New Roman" w:hAnsi="Times New Roman"/>
        </w:rPr>
      </w:pPr>
      <w:r>
        <w:rPr>
          <w:rFonts w:ascii="Times New Roman" w:hAnsi="Times New Roman"/>
        </w:rPr>
        <w:t>1.</w:t>
      </w:r>
      <w:r>
        <w:rPr>
          <w:rFonts w:hint="eastAsia" w:ascii="Times New Roman" w:hAnsi="Times New Roman"/>
        </w:rPr>
        <w:t>甲方成立验收小组，按照采购合同的约定对乙方履约情况进行验收。验收时，按照采购合同的约定对每一项技术、服务、安全标准的履约情况进行确认。验收结束后，甲方出具验收书，列明各项标准的验收情况及项目总体评价，由验收双方共同签署。验收结果与采购合同约定的资金支付挂钩。</w:t>
      </w:r>
    </w:p>
    <w:p>
      <w:pPr>
        <w:ind w:firstLine="420" w:firstLineChars="200"/>
        <w:rPr>
          <w:rFonts w:hint="eastAsia" w:ascii="Times New Roman" w:hAnsi="Times New Roman"/>
          <w:lang w:eastAsia="zh-CN"/>
        </w:rPr>
      </w:pPr>
      <w:r>
        <w:rPr>
          <w:rFonts w:ascii="Times New Roman" w:hAnsi="Times New Roman"/>
        </w:rPr>
        <w:t>2.</w:t>
      </w:r>
      <w:r>
        <w:rPr>
          <w:rFonts w:hint="eastAsia" w:ascii="Times New Roman" w:hAnsi="Times New Roman"/>
        </w:rPr>
        <w:t>甲方可以邀请参加本项目的其他供应商或第三方专业机构及专家参与验收</w:t>
      </w:r>
      <w:r>
        <w:rPr>
          <w:rFonts w:hint="eastAsia" w:ascii="Times New Roman" w:hAnsi="Times New Roman"/>
          <w:lang w:eastAsia="zh-CN"/>
        </w:rPr>
        <w:t>，相关费用由乙方承担。</w:t>
      </w:r>
    </w:p>
    <w:p>
      <w:pPr>
        <w:spacing w:line="360" w:lineRule="auto"/>
        <w:ind w:firstLine="420" w:firstLineChars="200"/>
        <w:rPr>
          <w:rFonts w:hint="eastAsia" w:ascii="宋体" w:hAnsi="宋体" w:cs="宋体"/>
          <w:szCs w:val="21"/>
        </w:rPr>
      </w:pPr>
      <w:r>
        <w:rPr>
          <w:rFonts w:hint="eastAsia" w:ascii="宋体" w:hAnsi="宋体" w:cs="宋体"/>
          <w:szCs w:val="21"/>
        </w:rPr>
        <w:t>验收需要但不限于交付以下内容：</w:t>
      </w:r>
    </w:p>
    <w:p>
      <w:pPr>
        <w:spacing w:line="360" w:lineRule="auto"/>
        <w:ind w:firstLine="420" w:firstLineChars="200"/>
        <w:rPr>
          <w:rFonts w:hint="eastAsia" w:ascii="宋体" w:hAnsi="宋体" w:cs="宋体"/>
          <w:szCs w:val="21"/>
        </w:rPr>
      </w:pPr>
      <w:r>
        <w:rPr>
          <w:rFonts w:hint="eastAsia" w:ascii="宋体" w:hAnsi="宋体" w:cs="宋体"/>
          <w:szCs w:val="21"/>
        </w:rPr>
        <w:t>1- 项目实施计划书</w:t>
      </w:r>
    </w:p>
    <w:p>
      <w:pPr>
        <w:spacing w:line="360" w:lineRule="auto"/>
        <w:ind w:firstLine="420" w:firstLineChars="200"/>
        <w:rPr>
          <w:rFonts w:hint="eastAsia" w:ascii="宋体" w:hAnsi="宋体" w:cs="宋体"/>
          <w:szCs w:val="21"/>
        </w:rPr>
      </w:pPr>
      <w:r>
        <w:rPr>
          <w:rFonts w:hint="eastAsia" w:ascii="宋体" w:hAnsi="宋体" w:cs="宋体"/>
          <w:szCs w:val="21"/>
        </w:rPr>
        <w:t>2- 项目需求分析报告</w:t>
      </w:r>
    </w:p>
    <w:p>
      <w:pPr>
        <w:spacing w:line="360" w:lineRule="auto"/>
        <w:ind w:firstLine="420" w:firstLineChars="200"/>
        <w:rPr>
          <w:rFonts w:hint="eastAsia" w:ascii="宋体" w:hAnsi="宋体" w:cs="宋体"/>
          <w:szCs w:val="21"/>
        </w:rPr>
      </w:pPr>
      <w:r>
        <w:rPr>
          <w:rFonts w:hint="eastAsia" w:ascii="宋体" w:hAnsi="宋体" w:cs="宋体"/>
          <w:szCs w:val="21"/>
        </w:rPr>
        <w:t>3- 软件系统设计报告</w:t>
      </w:r>
    </w:p>
    <w:p>
      <w:pPr>
        <w:spacing w:line="360" w:lineRule="auto"/>
        <w:ind w:firstLine="420" w:firstLineChars="200"/>
        <w:rPr>
          <w:rFonts w:hint="eastAsia" w:ascii="宋体" w:hAnsi="宋体" w:cs="宋体"/>
          <w:szCs w:val="21"/>
        </w:rPr>
      </w:pPr>
      <w:r>
        <w:rPr>
          <w:rFonts w:hint="eastAsia" w:ascii="宋体" w:hAnsi="宋体" w:cs="宋体"/>
          <w:szCs w:val="21"/>
        </w:rPr>
        <w:t>4- 软件系统测试报告</w:t>
      </w:r>
    </w:p>
    <w:p>
      <w:pPr>
        <w:spacing w:line="360" w:lineRule="auto"/>
        <w:ind w:firstLine="420" w:firstLineChars="200"/>
        <w:rPr>
          <w:rFonts w:hint="eastAsia" w:ascii="宋体" w:hAnsi="宋体" w:cs="宋体"/>
          <w:szCs w:val="21"/>
        </w:rPr>
      </w:pPr>
      <w:r>
        <w:rPr>
          <w:rFonts w:hint="eastAsia" w:ascii="宋体" w:hAnsi="宋体" w:cs="宋体"/>
          <w:szCs w:val="21"/>
        </w:rPr>
        <w:t>5- 操作说明（包括文档和视频）</w:t>
      </w:r>
    </w:p>
    <w:p>
      <w:pPr>
        <w:spacing w:line="360" w:lineRule="auto"/>
        <w:ind w:firstLine="420" w:firstLineChars="200"/>
        <w:rPr>
          <w:rFonts w:hint="eastAsia" w:ascii="宋体" w:hAnsi="宋体" w:cs="宋体"/>
          <w:szCs w:val="21"/>
        </w:rPr>
      </w:pPr>
      <w:r>
        <w:rPr>
          <w:rFonts w:hint="eastAsia" w:ascii="宋体" w:hAnsi="宋体" w:cs="宋体"/>
          <w:szCs w:val="21"/>
        </w:rPr>
        <w:t>6- 项目总结报告</w:t>
      </w:r>
    </w:p>
    <w:p>
      <w:pPr>
        <w:spacing w:line="360" w:lineRule="auto"/>
        <w:ind w:firstLine="420" w:firstLineChars="200"/>
        <w:rPr>
          <w:rFonts w:hint="eastAsia" w:ascii="宋体" w:hAnsi="宋体" w:cs="宋体"/>
          <w:szCs w:val="21"/>
        </w:rPr>
      </w:pPr>
      <w:r>
        <w:rPr>
          <w:rFonts w:hint="eastAsia" w:ascii="宋体" w:hAnsi="宋体" w:cs="宋体"/>
          <w:szCs w:val="21"/>
        </w:rPr>
        <w:t>7- 数据字典</w:t>
      </w:r>
    </w:p>
    <w:p>
      <w:pPr>
        <w:spacing w:line="360" w:lineRule="auto"/>
        <w:ind w:firstLine="420" w:firstLineChars="200"/>
        <w:rPr>
          <w:rFonts w:hint="eastAsia" w:ascii="宋体" w:hAnsi="宋体" w:cs="宋体"/>
          <w:szCs w:val="21"/>
        </w:rPr>
      </w:pPr>
      <w:r>
        <w:rPr>
          <w:rFonts w:hint="eastAsia" w:ascii="宋体" w:hAnsi="宋体" w:cs="宋体"/>
          <w:szCs w:val="21"/>
        </w:rPr>
        <w:t>8- 项目源代码</w:t>
      </w:r>
    </w:p>
    <w:p>
      <w:pPr>
        <w:spacing w:line="360" w:lineRule="auto"/>
        <w:ind w:firstLine="420" w:firstLineChars="200"/>
        <w:rPr>
          <w:rFonts w:hint="eastAsia" w:ascii="宋体" w:hAnsi="宋体" w:cs="宋体"/>
          <w:szCs w:val="21"/>
        </w:rPr>
      </w:pPr>
      <w:r>
        <w:rPr>
          <w:rFonts w:hint="eastAsia" w:ascii="宋体" w:hAnsi="宋体" w:cs="宋体"/>
          <w:szCs w:val="21"/>
        </w:rPr>
        <w:t>9- 系统安装包</w:t>
      </w:r>
    </w:p>
    <w:p>
      <w:pPr>
        <w:spacing w:line="360" w:lineRule="auto"/>
        <w:ind w:firstLine="420" w:firstLineChars="200"/>
        <w:rPr>
          <w:rFonts w:hint="eastAsia" w:ascii="宋体" w:hAnsi="宋体" w:cs="宋体"/>
          <w:szCs w:val="21"/>
        </w:rPr>
      </w:pPr>
      <w:r>
        <w:rPr>
          <w:rFonts w:hint="eastAsia" w:ascii="宋体" w:hAnsi="宋体" w:cs="宋体"/>
          <w:szCs w:val="21"/>
        </w:rPr>
        <w:t>以上9项内容在本项目结束系统验收时提供。</w:t>
      </w:r>
    </w:p>
    <w:p>
      <w:pPr>
        <w:ind w:firstLine="420" w:firstLineChars="200"/>
        <w:rPr>
          <w:rFonts w:ascii="Times New Roman" w:hAnsi="Times New Roman"/>
        </w:rPr>
      </w:pPr>
      <w:r>
        <w:rPr>
          <w:rFonts w:hint="eastAsia" w:ascii="Times New Roman" w:hAnsi="Times New Roman"/>
        </w:rPr>
        <w:t>第</w:t>
      </w:r>
      <w:r>
        <w:rPr>
          <w:rFonts w:hint="eastAsia" w:ascii="Times New Roman" w:hAnsi="Times New Roman"/>
          <w:lang w:eastAsia="zh-CN"/>
        </w:rPr>
        <w:t>八</w:t>
      </w:r>
      <w:r>
        <w:rPr>
          <w:rFonts w:hint="eastAsia" w:ascii="Times New Roman" w:hAnsi="Times New Roman"/>
        </w:rPr>
        <w:t>条</w:t>
      </w:r>
      <w:r>
        <w:rPr>
          <w:rFonts w:ascii="Times New Roman" w:hAnsi="Times New Roman"/>
        </w:rPr>
        <w:t xml:space="preserve"> </w:t>
      </w:r>
      <w:r>
        <w:rPr>
          <w:rFonts w:hint="eastAsia" w:ascii="Times New Roman" w:hAnsi="Times New Roman"/>
        </w:rPr>
        <w:t>合同款支付</w:t>
      </w:r>
    </w:p>
    <w:p>
      <w:pPr>
        <w:ind w:firstLine="420" w:firstLineChars="200"/>
        <w:rPr>
          <w:rFonts w:ascii="Times New Roman" w:hAnsi="Times New Roman"/>
        </w:rPr>
      </w:pPr>
      <w:r>
        <w:rPr>
          <w:rFonts w:ascii="Times New Roman" w:hAnsi="Times New Roman"/>
        </w:rPr>
        <w:t xml:space="preserve">1. </w:t>
      </w:r>
      <w:r>
        <w:rPr>
          <w:rFonts w:hint="eastAsia" w:ascii="Times New Roman" w:hAnsi="Times New Roman"/>
        </w:rPr>
        <w:t>本合同项下所有款项均以人民币支付。</w:t>
      </w:r>
    </w:p>
    <w:p>
      <w:pPr>
        <w:ind w:firstLine="420" w:firstLineChars="200"/>
        <w:rPr>
          <w:rFonts w:ascii="Times New Roman" w:hAnsi="Times New Roman"/>
        </w:rPr>
      </w:pPr>
      <w:r>
        <w:rPr>
          <w:rFonts w:ascii="Times New Roman" w:hAnsi="Times New Roman"/>
        </w:rPr>
        <w:t xml:space="preserve">2. </w:t>
      </w:r>
      <w:r>
        <w:rPr>
          <w:rFonts w:hint="eastAsia" w:ascii="Times New Roman" w:hAnsi="Times New Roman"/>
        </w:rPr>
        <w:t>本合同项下的采购资金由甲方自行支付，乙方向甲方开具发票。</w:t>
      </w:r>
    </w:p>
    <w:p>
      <w:pPr>
        <w:ind w:firstLine="420" w:firstLineChars="200"/>
        <w:rPr>
          <w:rFonts w:ascii="Times New Roman" w:hAnsi="Times New Roman"/>
        </w:rPr>
      </w:pPr>
      <w:r>
        <w:rPr>
          <w:rFonts w:ascii="Times New Roman" w:hAnsi="Times New Roman"/>
        </w:rPr>
        <w:t xml:space="preserve">3. </w:t>
      </w:r>
      <w:r>
        <w:rPr>
          <w:rFonts w:hint="eastAsia" w:ascii="Times New Roman" w:hAnsi="Times New Roman"/>
        </w:rPr>
        <w:t>付款条件：</w:t>
      </w:r>
    </w:p>
    <w:p>
      <w:pPr>
        <w:ind w:firstLine="420" w:firstLineChars="200"/>
        <w:rPr>
          <w:rFonts w:ascii="Times New Roman" w:hAnsi="Times New Roman"/>
        </w:rPr>
      </w:pPr>
      <w:r>
        <w:rPr>
          <w:rFonts w:ascii="Times New Roman" w:hAnsi="Times New Roman"/>
        </w:rPr>
        <w:t>_________________________________________________________________________</w:t>
      </w:r>
    </w:p>
    <w:p>
      <w:pPr>
        <w:ind w:firstLine="420" w:firstLineChars="200"/>
        <w:rPr>
          <w:rFonts w:ascii="Times New Roman" w:hAnsi="Times New Roman"/>
        </w:rPr>
      </w:pPr>
      <w:r>
        <w:rPr>
          <w:rFonts w:hint="eastAsia" w:ascii="Times New Roman" w:hAnsi="Times New Roman"/>
        </w:rPr>
        <w:t>第</w:t>
      </w:r>
      <w:r>
        <w:rPr>
          <w:rFonts w:hint="eastAsia" w:ascii="Times New Roman" w:hAnsi="Times New Roman"/>
          <w:lang w:eastAsia="zh-CN"/>
        </w:rPr>
        <w:t>九</w:t>
      </w:r>
      <w:r>
        <w:rPr>
          <w:rFonts w:hint="eastAsia" w:ascii="Times New Roman" w:hAnsi="Times New Roman"/>
        </w:rPr>
        <w:t>条</w:t>
      </w:r>
      <w:r>
        <w:rPr>
          <w:rFonts w:ascii="Times New Roman" w:hAnsi="Times New Roman"/>
        </w:rPr>
        <w:t xml:space="preserve"> </w:t>
      </w:r>
      <w:r>
        <w:rPr>
          <w:rFonts w:hint="eastAsia" w:ascii="Times New Roman" w:hAnsi="Times New Roman"/>
        </w:rPr>
        <w:t>违约责任</w:t>
      </w:r>
    </w:p>
    <w:p>
      <w:pPr>
        <w:ind w:firstLine="420" w:firstLineChars="200"/>
        <w:rPr>
          <w:rFonts w:ascii="Times New Roman" w:hAnsi="Times New Roman"/>
        </w:rPr>
      </w:pPr>
      <w:r>
        <w:rPr>
          <w:rFonts w:ascii="Times New Roman" w:hAnsi="Times New Roman"/>
        </w:rPr>
        <w:t xml:space="preserve">1. </w:t>
      </w:r>
      <w:r>
        <w:rPr>
          <w:rFonts w:hint="eastAsia" w:ascii="Times New Roman" w:hAnsi="Times New Roman"/>
        </w:rPr>
        <w:t>乙方按合同约定的时间和质量标准提供服务，而甲方无正当理由逾期支付服务费用的，每逾期</w:t>
      </w:r>
      <w:r>
        <w:rPr>
          <w:rFonts w:ascii="Times New Roman" w:hAnsi="Times New Roman"/>
        </w:rPr>
        <w:t>1</w:t>
      </w:r>
      <w:r>
        <w:rPr>
          <w:rFonts w:hint="eastAsia" w:ascii="Times New Roman" w:hAnsi="Times New Roman"/>
        </w:rPr>
        <w:t>天甲方向乙方偿付欠款总额的</w:t>
      </w:r>
      <w:r>
        <w:rPr>
          <w:rFonts w:ascii="Times New Roman" w:hAnsi="Times New Roman"/>
        </w:rPr>
        <w:t>5</w:t>
      </w:r>
      <w:r>
        <w:rPr>
          <w:rFonts w:hint="eastAsia" w:ascii="Times New Roman" w:hAnsi="Times New Roman"/>
        </w:rPr>
        <w:t>‰滞纳金，但累计滞纳金总额不超过欠款总额的</w:t>
      </w:r>
      <w:r>
        <w:rPr>
          <w:rFonts w:ascii="Times New Roman" w:hAnsi="Times New Roman"/>
        </w:rPr>
        <w:t>5%</w:t>
      </w:r>
      <w:r>
        <w:rPr>
          <w:rFonts w:hint="eastAsia" w:ascii="Times New Roman" w:hAnsi="Times New Roman"/>
        </w:rPr>
        <w:t>。</w:t>
      </w:r>
    </w:p>
    <w:p>
      <w:pPr>
        <w:ind w:firstLine="420" w:firstLineChars="200"/>
        <w:rPr>
          <w:rFonts w:ascii="Times New Roman" w:hAnsi="Times New Roman"/>
        </w:rPr>
      </w:pPr>
      <w:r>
        <w:rPr>
          <w:rFonts w:ascii="Times New Roman" w:hAnsi="Times New Roman"/>
        </w:rPr>
        <w:t xml:space="preserve">2. </w:t>
      </w:r>
      <w:r>
        <w:rPr>
          <w:rFonts w:hint="eastAsia" w:ascii="Times New Roman" w:hAnsi="Times New Roman"/>
        </w:rPr>
        <w:t>乙方违约，甲方可扣除相应的履约保证金。</w:t>
      </w:r>
    </w:p>
    <w:p>
      <w:pPr>
        <w:ind w:firstLine="420" w:firstLineChars="200"/>
        <w:rPr>
          <w:rFonts w:ascii="Times New Roman" w:hAnsi="Times New Roman"/>
        </w:rPr>
      </w:pPr>
      <w:r>
        <w:rPr>
          <w:rFonts w:ascii="Times New Roman" w:hAnsi="Times New Roman"/>
        </w:rPr>
        <w:t xml:space="preserve">3. </w:t>
      </w:r>
      <w:r>
        <w:rPr>
          <w:rFonts w:hint="eastAsia" w:ascii="Times New Roman" w:hAnsi="Times New Roman"/>
        </w:rPr>
        <w:t>乙方未按合同约定的时间和质量标准提供服务，但未给甲方造成损失的，甲方可要求乙方整改，乙方在双方协定期限内达到甲方或第三方评估机构认定的质量标准后，甲方应支付相应的服务费用；否则，甲方有权解除本合同。</w:t>
      </w:r>
    </w:p>
    <w:p>
      <w:pPr>
        <w:ind w:firstLine="420" w:firstLineChars="200"/>
        <w:rPr>
          <w:rFonts w:ascii="Times New Roman" w:hAnsi="Times New Roman"/>
        </w:rPr>
      </w:pPr>
      <w:r>
        <w:rPr>
          <w:rFonts w:ascii="Times New Roman" w:hAnsi="Times New Roman"/>
        </w:rPr>
        <w:t xml:space="preserve">4. </w:t>
      </w:r>
      <w:r>
        <w:rPr>
          <w:rFonts w:hint="eastAsia" w:ascii="Times New Roman" w:hAnsi="Times New Roman"/>
        </w:rPr>
        <w:t>乙方未按合同约定的时间和质量标准提供服务，给甲方造成损失的，甲方可要求乙方按实赔偿；因乙方服务质量问题导致甲方无法实现合同目的的，甲方有权解除合同。</w:t>
      </w:r>
    </w:p>
    <w:p>
      <w:pPr>
        <w:ind w:firstLine="420" w:firstLineChars="200"/>
        <w:rPr>
          <w:rFonts w:ascii="Times New Roman" w:hAnsi="Times New Roman"/>
        </w:rPr>
      </w:pPr>
      <w:r>
        <w:rPr>
          <w:rFonts w:ascii="Times New Roman" w:hAnsi="Times New Roman"/>
        </w:rPr>
        <w:t xml:space="preserve">5. </w:t>
      </w:r>
      <w:r>
        <w:rPr>
          <w:rFonts w:hint="eastAsia" w:ascii="Times New Roman" w:hAnsi="Times New Roman"/>
        </w:rPr>
        <w:t>其他违约责任约定</w:t>
      </w:r>
    </w:p>
    <w:p>
      <w:pPr>
        <w:ind w:firstLine="420" w:firstLineChars="200"/>
        <w:rPr>
          <w:rFonts w:ascii="Times New Roman" w:hAnsi="Times New Roman"/>
        </w:rPr>
      </w:pPr>
      <w:r>
        <w:rPr>
          <w:rFonts w:hint="eastAsia" w:ascii="Times New Roman" w:hAnsi="Times New Roman"/>
        </w:rPr>
        <w:t>第十条</w:t>
      </w:r>
      <w:r>
        <w:rPr>
          <w:rFonts w:ascii="Times New Roman" w:hAnsi="Times New Roman"/>
        </w:rPr>
        <w:t xml:space="preserve"> </w:t>
      </w:r>
      <w:r>
        <w:rPr>
          <w:rFonts w:hint="eastAsia" w:ascii="Times New Roman" w:hAnsi="Times New Roman"/>
        </w:rPr>
        <w:t>合同的变更和终止</w:t>
      </w:r>
    </w:p>
    <w:p>
      <w:pPr>
        <w:ind w:firstLine="420" w:firstLineChars="200"/>
        <w:rPr>
          <w:rFonts w:ascii="Times New Roman" w:hAnsi="Times New Roman"/>
        </w:rPr>
      </w:pPr>
      <w:r>
        <w:rPr>
          <w:rFonts w:ascii="Times New Roman" w:hAnsi="Times New Roman"/>
        </w:rPr>
        <w:t xml:space="preserve">1. </w:t>
      </w:r>
      <w:r>
        <w:rPr>
          <w:rFonts w:hint="eastAsia" w:ascii="Times New Roman" w:hAnsi="Times New Roman"/>
        </w:rPr>
        <w:t>除《政府采购法》第</w:t>
      </w:r>
      <w:r>
        <w:rPr>
          <w:rFonts w:ascii="Times New Roman" w:hAnsi="Times New Roman"/>
        </w:rPr>
        <w:t>50</w:t>
      </w:r>
      <w:r>
        <w:rPr>
          <w:rFonts w:hint="eastAsia" w:ascii="Times New Roman" w:hAnsi="Times New Roman"/>
        </w:rPr>
        <w:t>条第二款规定的情形外，本合同一经签订，甲乙双方不得擅自变更、中止或终止合同。</w:t>
      </w:r>
    </w:p>
    <w:p>
      <w:pPr>
        <w:ind w:firstLine="420" w:firstLineChars="200"/>
        <w:rPr>
          <w:rFonts w:ascii="Times New Roman" w:hAnsi="Times New Roman"/>
        </w:rPr>
      </w:pPr>
      <w:r>
        <w:rPr>
          <w:rFonts w:ascii="Times New Roman" w:hAnsi="Times New Roman"/>
        </w:rPr>
        <w:t xml:space="preserve">2. </w:t>
      </w:r>
      <w:r>
        <w:rPr>
          <w:rFonts w:hint="eastAsia" w:ascii="Times New Roman" w:hAnsi="Times New Roman"/>
        </w:rPr>
        <w:t>除发生法律规定的不能预见、不能避免并不能克服的客观情况外，甲乙双方不得放弃或拒绝履行合同。乙方放弃或拒绝履行合同，履约保证金不予退还。</w:t>
      </w:r>
    </w:p>
    <w:p>
      <w:pPr>
        <w:ind w:firstLine="420" w:firstLineChars="200"/>
        <w:rPr>
          <w:rFonts w:ascii="Times New Roman" w:hAnsi="Times New Roman"/>
        </w:rPr>
      </w:pPr>
      <w:r>
        <w:rPr>
          <w:rFonts w:hint="eastAsia" w:ascii="Times New Roman" w:hAnsi="Times New Roman"/>
        </w:rPr>
        <w:t>第十</w:t>
      </w:r>
      <w:r>
        <w:rPr>
          <w:rFonts w:hint="eastAsia" w:ascii="Times New Roman" w:hAnsi="Times New Roman"/>
          <w:lang w:eastAsia="zh-CN"/>
        </w:rPr>
        <w:t>一</w:t>
      </w:r>
      <w:r>
        <w:rPr>
          <w:rFonts w:hint="eastAsia" w:ascii="Times New Roman" w:hAnsi="Times New Roman"/>
        </w:rPr>
        <w:t>条</w:t>
      </w:r>
      <w:r>
        <w:rPr>
          <w:rFonts w:ascii="Times New Roman" w:hAnsi="Times New Roman"/>
        </w:rPr>
        <w:t xml:space="preserve"> </w:t>
      </w:r>
      <w:r>
        <w:rPr>
          <w:rFonts w:hint="eastAsia" w:ascii="Times New Roman" w:hAnsi="Times New Roman"/>
        </w:rPr>
        <w:t>合同的转让</w:t>
      </w:r>
    </w:p>
    <w:p>
      <w:pPr>
        <w:ind w:firstLine="420" w:firstLineChars="200"/>
        <w:rPr>
          <w:rFonts w:ascii="Times New Roman" w:hAnsi="Times New Roman"/>
        </w:rPr>
      </w:pPr>
      <w:r>
        <w:rPr>
          <w:rFonts w:hint="eastAsia" w:ascii="Times New Roman" w:hAnsi="Times New Roman"/>
        </w:rPr>
        <w:t>乙方不得擅自部分或全部转让其应履行的合同义务。</w:t>
      </w:r>
    </w:p>
    <w:p>
      <w:pPr>
        <w:ind w:firstLine="420" w:firstLineChars="200"/>
        <w:rPr>
          <w:rFonts w:ascii="Times New Roman" w:hAnsi="Times New Roman"/>
        </w:rPr>
      </w:pPr>
      <w:r>
        <w:rPr>
          <w:rFonts w:hint="eastAsia" w:ascii="Times New Roman" w:hAnsi="Times New Roman"/>
        </w:rPr>
        <w:t>第十</w:t>
      </w:r>
      <w:r>
        <w:rPr>
          <w:rFonts w:hint="eastAsia" w:ascii="Times New Roman" w:hAnsi="Times New Roman"/>
          <w:lang w:eastAsia="zh-CN"/>
        </w:rPr>
        <w:t>二</w:t>
      </w:r>
      <w:r>
        <w:rPr>
          <w:rFonts w:hint="eastAsia" w:ascii="Times New Roman" w:hAnsi="Times New Roman"/>
        </w:rPr>
        <w:t>条</w:t>
      </w:r>
      <w:r>
        <w:rPr>
          <w:rFonts w:ascii="Times New Roman" w:hAnsi="Times New Roman"/>
        </w:rPr>
        <w:t xml:space="preserve"> </w:t>
      </w:r>
      <w:r>
        <w:rPr>
          <w:rFonts w:hint="eastAsia" w:ascii="Times New Roman" w:hAnsi="Times New Roman"/>
        </w:rPr>
        <w:t>争议的解决</w:t>
      </w:r>
    </w:p>
    <w:p>
      <w:pPr>
        <w:ind w:firstLine="420" w:firstLineChars="200"/>
        <w:rPr>
          <w:rFonts w:ascii="Times New Roman" w:hAnsi="Times New Roman"/>
        </w:rPr>
      </w:pPr>
      <w:r>
        <w:rPr>
          <w:rFonts w:ascii="Times New Roman" w:hAnsi="Times New Roman"/>
        </w:rPr>
        <w:t>1.</w:t>
      </w:r>
      <w:r>
        <w:rPr>
          <w:rFonts w:hint="eastAsia" w:ascii="Times New Roman" w:hAnsi="Times New Roman"/>
        </w:rPr>
        <w:t>因履行本合同引起的或与本合同有关的争议，甲、乙双方应首先通过友好协商解决，如果协商不能解决争议，则采取以下第</w:t>
      </w:r>
      <w:r>
        <w:rPr>
          <w:rFonts w:hint="eastAsia" w:ascii="Times New Roman" w:hAnsi="Times New Roman"/>
          <w:color w:val="FF0000"/>
        </w:rPr>
        <w:t>（</w:t>
      </w:r>
      <w:r>
        <w:rPr>
          <w:rFonts w:ascii="Times New Roman" w:hAnsi="Times New Roman"/>
          <w:color w:val="FF0000"/>
        </w:rPr>
        <w:t>__</w:t>
      </w:r>
      <w:r>
        <w:rPr>
          <w:rFonts w:hint="eastAsia" w:ascii="Times New Roman" w:hAnsi="Times New Roman"/>
          <w:color w:val="FF0000"/>
        </w:rPr>
        <w:t>）</w:t>
      </w:r>
      <w:r>
        <w:rPr>
          <w:rFonts w:hint="eastAsia" w:ascii="Times New Roman" w:hAnsi="Times New Roman"/>
        </w:rPr>
        <w:t>种方式</w:t>
      </w:r>
    </w:p>
    <w:p>
      <w:pPr>
        <w:ind w:firstLine="420" w:firstLineChars="200"/>
        <w:rPr>
          <w:rFonts w:ascii="Times New Roman" w:hAnsi="Times New Roman"/>
        </w:rPr>
      </w:pPr>
      <w:r>
        <w:rPr>
          <w:rFonts w:hint="eastAsia" w:ascii="Times New Roman" w:hAnsi="Times New Roman"/>
        </w:rPr>
        <w:t>解决争议：</w:t>
      </w:r>
    </w:p>
    <w:p>
      <w:pPr>
        <w:ind w:firstLine="420" w:firstLineChars="20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）向甲方所在地有管辖权的人民法院提起诉讼；</w:t>
      </w:r>
    </w:p>
    <w:p>
      <w:pPr>
        <w:ind w:firstLine="420" w:firstLineChars="2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）向泰州仲裁委员会按其仲裁规则申请仲裁。</w:t>
      </w:r>
    </w:p>
    <w:p>
      <w:pPr>
        <w:ind w:firstLine="420" w:firstLineChars="200"/>
        <w:rPr>
          <w:rFonts w:ascii="Times New Roman" w:hAnsi="Times New Roman"/>
        </w:rPr>
      </w:pPr>
      <w:r>
        <w:rPr>
          <w:rFonts w:hint="eastAsia" w:ascii="Times New Roman" w:hAnsi="Times New Roman"/>
        </w:rPr>
        <w:t>如没有约定，默认采取第</w:t>
      </w:r>
      <w:r>
        <w:rPr>
          <w:rFonts w:ascii="Times New Roman" w:hAnsi="Times New Roman"/>
        </w:rPr>
        <w:t>2</w:t>
      </w:r>
      <w:r>
        <w:rPr>
          <w:rFonts w:hint="eastAsia" w:ascii="Times New Roman" w:hAnsi="Times New Roman"/>
        </w:rPr>
        <w:t>种方式解决争议。</w:t>
      </w:r>
    </w:p>
    <w:p>
      <w:pPr>
        <w:ind w:firstLine="420" w:firstLineChars="200"/>
        <w:rPr>
          <w:rFonts w:ascii="Times New Roman" w:hAnsi="Times New Roman"/>
        </w:rPr>
      </w:pPr>
      <w:r>
        <w:rPr>
          <w:rFonts w:ascii="Times New Roman" w:hAnsi="Times New Roman"/>
        </w:rPr>
        <w:t xml:space="preserve">2. </w:t>
      </w:r>
      <w:r>
        <w:rPr>
          <w:rFonts w:hint="eastAsia" w:ascii="Times New Roman" w:hAnsi="Times New Roman"/>
        </w:rPr>
        <w:t>在仲裁期间，本合同应继续履行</w:t>
      </w:r>
    </w:p>
    <w:p>
      <w:pPr>
        <w:ind w:firstLine="420" w:firstLineChars="200"/>
        <w:rPr>
          <w:rFonts w:ascii="Times New Roman" w:hAnsi="Times New Roman"/>
        </w:rPr>
      </w:pPr>
      <w:r>
        <w:rPr>
          <w:rFonts w:hint="eastAsia" w:ascii="Times New Roman" w:hAnsi="Times New Roman"/>
        </w:rPr>
        <w:t>第十</w:t>
      </w:r>
      <w:r>
        <w:rPr>
          <w:rFonts w:hint="eastAsia" w:ascii="Times New Roman" w:hAnsi="Times New Roman"/>
          <w:lang w:eastAsia="zh-CN"/>
        </w:rPr>
        <w:t>三</w:t>
      </w:r>
      <w:r>
        <w:rPr>
          <w:rFonts w:hint="eastAsia" w:ascii="Times New Roman" w:hAnsi="Times New Roman"/>
        </w:rPr>
        <w:t>条</w:t>
      </w:r>
      <w:r>
        <w:rPr>
          <w:rFonts w:ascii="Times New Roman" w:hAnsi="Times New Roman"/>
        </w:rPr>
        <w:t xml:space="preserve"> </w:t>
      </w:r>
      <w:r>
        <w:rPr>
          <w:rFonts w:hint="eastAsia" w:ascii="Times New Roman" w:hAnsi="Times New Roman"/>
        </w:rPr>
        <w:t>诚实信用</w:t>
      </w:r>
    </w:p>
    <w:p>
      <w:pPr>
        <w:ind w:firstLine="420" w:firstLineChars="200"/>
        <w:rPr>
          <w:rFonts w:ascii="Times New Roman" w:hAnsi="Times New Roman"/>
        </w:rPr>
      </w:pPr>
      <w:r>
        <w:rPr>
          <w:rFonts w:hint="eastAsia" w:ascii="Times New Roman" w:hAnsi="Times New Roman"/>
        </w:rPr>
        <w:t>乙方应诚实信用，严格按照招标（采购）文件要求和投标（响应）承诺履行合同，不向甲方进行商业贿赂或者提供不正当利益。</w:t>
      </w:r>
    </w:p>
    <w:p>
      <w:pPr>
        <w:ind w:firstLine="420" w:firstLineChars="200"/>
        <w:rPr>
          <w:rFonts w:ascii="Times New Roman" w:hAnsi="Times New Roman"/>
        </w:rPr>
      </w:pPr>
      <w:r>
        <w:rPr>
          <w:rFonts w:hint="eastAsia" w:ascii="Times New Roman" w:hAnsi="Times New Roman"/>
        </w:rPr>
        <w:t>第十</w:t>
      </w:r>
      <w:r>
        <w:rPr>
          <w:rFonts w:hint="eastAsia" w:ascii="Times New Roman" w:hAnsi="Times New Roman"/>
          <w:lang w:eastAsia="zh-CN"/>
        </w:rPr>
        <w:t>四</w:t>
      </w:r>
      <w:r>
        <w:rPr>
          <w:rFonts w:hint="eastAsia" w:ascii="Times New Roman" w:hAnsi="Times New Roman"/>
        </w:rPr>
        <w:t>条</w:t>
      </w:r>
      <w:r>
        <w:rPr>
          <w:rFonts w:ascii="Times New Roman" w:hAnsi="Times New Roman"/>
        </w:rPr>
        <w:t xml:space="preserve"> </w:t>
      </w:r>
      <w:r>
        <w:rPr>
          <w:rFonts w:hint="eastAsia" w:ascii="Times New Roman" w:hAnsi="Times New Roman"/>
        </w:rPr>
        <w:t>合同生效及其他</w:t>
      </w:r>
    </w:p>
    <w:p>
      <w:pPr>
        <w:ind w:firstLine="420" w:firstLineChars="200"/>
        <w:rPr>
          <w:rFonts w:ascii="Times New Roman" w:hAnsi="Times New Roman"/>
        </w:rPr>
      </w:pPr>
      <w:r>
        <w:rPr>
          <w:rFonts w:ascii="Times New Roman" w:hAnsi="Times New Roman"/>
        </w:rPr>
        <w:t xml:space="preserve">1. </w:t>
      </w:r>
      <w:r>
        <w:rPr>
          <w:rFonts w:hint="eastAsia" w:ascii="Times New Roman" w:hAnsi="Times New Roman"/>
        </w:rPr>
        <w:t>本合同自签订之日起生效。</w:t>
      </w:r>
    </w:p>
    <w:p>
      <w:pPr>
        <w:ind w:firstLine="420" w:firstLineChars="200"/>
        <w:rPr>
          <w:rFonts w:ascii="Times New Roman" w:hAnsi="Times New Roman"/>
        </w:rPr>
      </w:pPr>
      <w:r>
        <w:rPr>
          <w:rFonts w:ascii="Times New Roman" w:hAnsi="Times New Roman"/>
        </w:rPr>
        <w:t xml:space="preserve">2. </w:t>
      </w:r>
      <w:r>
        <w:rPr>
          <w:rFonts w:hint="eastAsia" w:ascii="Times New Roman" w:hAnsi="Times New Roman"/>
        </w:rPr>
        <w:t>本合同一式</w:t>
      </w:r>
      <w:r>
        <w:rPr>
          <w:rFonts w:hint="eastAsia" w:ascii="Times New Roman" w:hAnsi="Times New Roman"/>
          <w:lang w:eastAsia="zh-CN"/>
        </w:rPr>
        <w:t>两</w:t>
      </w:r>
      <w:r>
        <w:rPr>
          <w:rFonts w:hint="eastAsia" w:ascii="Times New Roman" w:hAnsi="Times New Roman"/>
        </w:rPr>
        <w:t>份，甲乙双方各执一份。</w:t>
      </w:r>
    </w:p>
    <w:p>
      <w:pPr>
        <w:ind w:firstLine="420" w:firstLineChars="200"/>
        <w:rPr>
          <w:rFonts w:hint="eastAsia" w:ascii="Times New Roman" w:hAnsi="Times New Roman"/>
        </w:rPr>
      </w:pPr>
      <w:r>
        <w:rPr>
          <w:rFonts w:ascii="Times New Roman" w:hAnsi="Times New Roman"/>
        </w:rPr>
        <w:t xml:space="preserve">3. </w:t>
      </w:r>
      <w:r>
        <w:rPr>
          <w:rFonts w:hint="eastAsia" w:ascii="Times New Roman" w:hAnsi="Times New Roman"/>
        </w:rPr>
        <w:t>本合同应按照中华人民共和国的现行法律进行解释。</w:t>
      </w:r>
    </w:p>
    <w:p>
      <w:pPr>
        <w:ind w:firstLine="420" w:firstLineChars="200"/>
        <w:rPr>
          <w:rFonts w:hint="eastAsia" w:ascii="Times New Roman" w:hAnsi="Times New Roman"/>
        </w:rPr>
      </w:pPr>
    </w:p>
    <w:p>
      <w:pPr>
        <w:ind w:firstLine="420" w:firstLineChars="200"/>
        <w:rPr>
          <w:rFonts w:ascii="Times New Roman" w:hAnsi="Times New Roman"/>
        </w:rPr>
      </w:pPr>
      <w:r>
        <w:rPr>
          <w:rFonts w:hint="eastAsia" w:ascii="Times New Roman" w:hAnsi="Times New Roman"/>
        </w:rPr>
        <w:t>甲方（采购人）：</w:t>
      </w:r>
      <w:r>
        <w:rPr>
          <w:rFonts w:ascii="Times New Roman" w:hAnsi="Times New Roman"/>
        </w:rPr>
        <w:t xml:space="preserve">            </w:t>
      </w:r>
      <w:r>
        <w:rPr>
          <w:rFonts w:hint="eastAsia" w:ascii="Times New Roman" w:hAnsi="Times New Roman"/>
        </w:rPr>
        <w:t>乙方（供应商）：</w:t>
      </w:r>
    </w:p>
    <w:p>
      <w:pPr>
        <w:ind w:firstLine="420" w:firstLineChars="200"/>
        <w:rPr>
          <w:rFonts w:ascii="Times New Roman" w:hAnsi="Times New Roman"/>
        </w:rPr>
      </w:pPr>
      <w:r>
        <w:rPr>
          <w:rFonts w:hint="eastAsia" w:ascii="Times New Roman" w:hAnsi="Times New Roman"/>
        </w:rPr>
        <w:t>（盖章）</w:t>
      </w:r>
      <w:r>
        <w:rPr>
          <w:rFonts w:ascii="Times New Roman" w:hAnsi="Times New Roman"/>
        </w:rPr>
        <w:t xml:space="preserve">                     </w:t>
      </w:r>
      <w:r>
        <w:rPr>
          <w:rFonts w:hint="eastAsia" w:ascii="Times New Roman" w:hAnsi="Times New Roman"/>
        </w:rPr>
        <w:t>（盖章）</w:t>
      </w:r>
    </w:p>
    <w:p>
      <w:pPr>
        <w:ind w:firstLine="420" w:firstLineChars="200"/>
        <w:rPr>
          <w:rFonts w:ascii="Times New Roman" w:hAnsi="Times New Roman"/>
        </w:rPr>
      </w:pPr>
      <w:r>
        <w:rPr>
          <w:rFonts w:hint="eastAsia" w:ascii="Times New Roman" w:hAnsi="Times New Roman"/>
        </w:rPr>
        <w:t>代表人：</w:t>
      </w:r>
      <w:r>
        <w:rPr>
          <w:rFonts w:ascii="Times New Roman" w:hAnsi="Times New Roman"/>
        </w:rPr>
        <w:t xml:space="preserve">                     </w:t>
      </w:r>
      <w:r>
        <w:rPr>
          <w:rFonts w:hint="eastAsia" w:ascii="Times New Roman" w:hAnsi="Times New Roman"/>
        </w:rPr>
        <w:t>代表人：</w:t>
      </w:r>
    </w:p>
    <w:p>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五、附件</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附件一、评分标准</w:t>
      </w:r>
    </w:p>
    <w:tbl>
      <w:tblPr>
        <w:tblStyle w:val="10"/>
        <w:tblpPr w:leftFromText="180" w:rightFromText="180" w:vertAnchor="text" w:horzAnchor="margin" w:tblpXSpec="center" w:tblpY="10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7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cs="宋体" w:eastAsiaTheme="minorEastAsia"/>
                <w:b/>
                <w:color w:val="000000" w:themeColor="text1"/>
                <w:szCs w:val="21"/>
                <w14:textFill>
                  <w14:solidFill>
                    <w14:schemeClr w14:val="tx1"/>
                  </w14:solidFill>
                </w14:textFill>
              </w:rPr>
            </w:pPr>
            <w:r>
              <w:rPr>
                <w:rFonts w:hint="eastAsia" w:cs="宋体" w:eastAsiaTheme="minorEastAsia"/>
                <w:b/>
                <w:color w:val="000000" w:themeColor="text1"/>
                <w:szCs w:val="21"/>
                <w14:textFill>
                  <w14:solidFill>
                    <w14:schemeClr w14:val="tx1"/>
                  </w14:solidFill>
                </w14:textFill>
              </w:rPr>
              <w:t>类别</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ΟGB2312" w:eastAsiaTheme="minorEastAsia"/>
                <w:b/>
                <w:color w:val="000000" w:themeColor="text1"/>
                <w:szCs w:val="21"/>
                <w14:textFill>
                  <w14:solidFill>
                    <w14:schemeClr w14:val="tx1"/>
                  </w14:solidFill>
                </w14:textFill>
              </w:rPr>
            </w:pPr>
            <w:r>
              <w:rPr>
                <w:rFonts w:hint="eastAsia" w:cs="宋体" w:eastAsiaTheme="minorEastAsia"/>
                <w:b/>
                <w:color w:val="000000" w:themeColor="text1"/>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价格（10）</w:t>
            </w:r>
          </w:p>
        </w:tc>
        <w:tc>
          <w:tcPr>
            <w:tcW w:w="0" w:type="auto"/>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采用低价优先法计算，即满足招标文件要求且投标价格最低的投标报价为评标基准价，其价格分为满分。其他投标人的价格分按照下列公式计算（小数点保报价得分=(评标基准价／投标报价)×10。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left"/>
              <w:rPr>
                <w:rFonts w:hint="eastAsia" w:ascii="宋体" w:hAnsi="宋体" w:eastAsia="宋体" w:cs="宋体"/>
                <w:lang w:eastAsia="zh-CN"/>
              </w:rPr>
            </w:pPr>
            <w:r>
              <w:rPr>
                <w:rFonts w:hint="eastAsia" w:ascii="宋体" w:hAnsi="宋体" w:eastAsia="宋体" w:cs="宋体"/>
                <w:lang w:eastAsia="zh-CN"/>
              </w:rPr>
              <w:t>资质（</w:t>
            </w:r>
            <w:r>
              <w:rPr>
                <w:rFonts w:hint="eastAsia" w:ascii="宋体" w:hAnsi="宋体" w:cs="宋体"/>
                <w:lang w:val="en-US" w:eastAsia="zh-CN"/>
              </w:rPr>
              <w:t>10</w:t>
            </w:r>
            <w:r>
              <w:rPr>
                <w:rFonts w:hint="eastAsia" w:ascii="宋体" w:hAnsi="宋体" w:eastAsia="宋体" w:cs="宋体"/>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1、投标人具有CMMI 3级认定证书得2分，CMMI 4级以上得4分；</w:t>
            </w:r>
          </w:p>
          <w:p>
            <w:pPr>
              <w:spacing w:line="0" w:lineRule="atLeast"/>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2、投标人具有软件企业认证的，得2分。</w:t>
            </w:r>
          </w:p>
          <w:p>
            <w:pPr>
              <w:spacing w:line="0" w:lineRule="atLeast"/>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3、投标人具有ISO9001质量管理体系认证证书得2分；</w:t>
            </w:r>
          </w:p>
          <w:p>
            <w:pPr>
              <w:spacing w:line="0" w:lineRule="atLeast"/>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4、投标人具有ISO20000信息安全管理体系认证证书得2分。</w:t>
            </w:r>
          </w:p>
          <w:p>
            <w:pPr>
              <w:spacing w:line="0" w:lineRule="atLeast"/>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需提供证书复印件。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0" w:type="auto"/>
            <w:tcBorders>
              <w:top w:val="single" w:color="auto" w:sz="4" w:space="0"/>
              <w:left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案例</w:t>
            </w:r>
          </w:p>
          <w:p>
            <w:pPr>
              <w:spacing w:line="0" w:lineRule="atLeas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15</w:t>
            </w:r>
            <w:r>
              <w:rPr>
                <w:rFonts w:hint="eastAsia" w:ascii="宋体" w:hAnsi="宋体" w:eastAsia="宋体" w:cs="宋体"/>
                <w:color w:val="000000" w:themeColor="text1"/>
                <w:szCs w:val="21"/>
                <w14:textFill>
                  <w14:solidFill>
                    <w14:schemeClr w14:val="tx1"/>
                  </w14:solidFill>
                </w14:textFill>
              </w:rPr>
              <w:t>）</w:t>
            </w:r>
          </w:p>
        </w:tc>
        <w:tc>
          <w:tcPr>
            <w:tcW w:w="0" w:type="auto"/>
            <w:tcBorders>
              <w:top w:val="single" w:color="auto" w:sz="4" w:space="0"/>
              <w:left w:val="single" w:color="auto" w:sz="4" w:space="0"/>
              <w:right w:val="single" w:color="auto" w:sz="4" w:space="0"/>
            </w:tcBorders>
            <w:vAlign w:val="center"/>
          </w:tcPr>
          <w:p>
            <w:pPr>
              <w:spacing w:line="0" w:lineRule="atLeast"/>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投标人提供2018年以来相关类似案例，每个得3分，最多15分。</w:t>
            </w:r>
          </w:p>
          <w:p>
            <w:pPr>
              <w:spacing w:line="0" w:lineRule="atLeast"/>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需提供合同复印件。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0" w:type="auto"/>
            <w:tcBorders>
              <w:top w:val="single" w:color="auto" w:sz="4" w:space="0"/>
              <w:left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项目理解（25）</w:t>
            </w:r>
          </w:p>
        </w:tc>
        <w:tc>
          <w:tcPr>
            <w:tcW w:w="0" w:type="auto"/>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根据投标人提出的方案设计中对项目建设背景、建设意义、建设目标等方面进行评分：</w:t>
            </w:r>
          </w:p>
          <w:p>
            <w:pPr>
              <w:spacing w:line="0" w:lineRule="atLeast"/>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1、内容全面，阐述清晰、翔实，完全满足并优于采购需求得18-25分；</w:t>
            </w:r>
          </w:p>
          <w:p>
            <w:pPr>
              <w:spacing w:line="0" w:lineRule="atLeast"/>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2、内容全面，阐述基本清晰，完全满足采购需求，得8-17分；</w:t>
            </w:r>
          </w:p>
          <w:p>
            <w:pPr>
              <w:spacing w:line="0" w:lineRule="atLeast"/>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3、内容与项目要求有差距，阐述一般，不能完全满足采购需求，得0-7分。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7" w:hRule="atLeast"/>
          <w:jc w:val="center"/>
        </w:trPr>
        <w:tc>
          <w:tcPr>
            <w:tcW w:w="0" w:type="auto"/>
            <w:tcBorders>
              <w:left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val="0"/>
                <w:bCs w:val="0"/>
                <w:snapToGrid w:val="0"/>
                <w:color w:val="000000" w:themeColor="text1"/>
                <w:kern w:val="0"/>
                <w:sz w:val="21"/>
                <w:szCs w:val="21"/>
                <w:lang w:val="en-US" w:eastAsia="zh-CN" w:bidi="ar-SA"/>
                <w14:textFill>
                  <w14:solidFill>
                    <w14:schemeClr w14:val="tx1"/>
                  </w14:solidFill>
                </w14:textFill>
              </w:rPr>
              <w:t>演示（30）</w:t>
            </w:r>
          </w:p>
        </w:tc>
        <w:tc>
          <w:tcPr>
            <w:tcW w:w="0" w:type="auto"/>
            <w:tcBorders>
              <w:left w:val="single" w:color="auto" w:sz="4" w:space="0"/>
              <w:right w:val="single" w:color="auto" w:sz="4" w:space="0"/>
            </w:tcBorders>
            <w:vAlign w:val="center"/>
          </w:tcPr>
          <w:p>
            <w:pPr>
              <w:pStyle w:val="16"/>
              <w:numPr>
                <w:ilvl w:val="0"/>
                <w:numId w:val="0"/>
              </w:numPr>
              <w:autoSpaceDE/>
              <w:autoSpaceDN/>
              <w:adjustRightInd/>
              <w:spacing w:line="280" w:lineRule="exact"/>
              <w:ind w:left="0" w:leftChars="0" w:firstLine="0" w:firstLineChars="0"/>
              <w:jc w:val="both"/>
              <w:rPr>
                <w:rFonts w:hint="eastAsia" w:ascii="宋体" w:hAnsi="宋体" w:eastAsia="宋体" w:cs="宋体"/>
                <w:b w:val="0"/>
                <w:bCs w:val="0"/>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0"/>
                <w:sz w:val="21"/>
                <w:szCs w:val="21"/>
                <w:lang w:val="en-US" w:eastAsia="zh-CN" w:bidi="ar-SA"/>
                <w14:textFill>
                  <w14:solidFill>
                    <w14:schemeClr w14:val="tx1"/>
                  </w14:solidFill>
                </w14:textFill>
              </w:rPr>
              <w:t>提供以下演示：（非真实系统、ppt或其他方式最多得10分，演示笔记本、连接线自备）</w:t>
            </w:r>
          </w:p>
          <w:p>
            <w:pPr>
              <w:pStyle w:val="16"/>
              <w:numPr>
                <w:ilvl w:val="0"/>
                <w:numId w:val="0"/>
              </w:numPr>
              <w:autoSpaceDE/>
              <w:autoSpaceDN/>
              <w:adjustRightInd/>
              <w:spacing w:line="280" w:lineRule="exact"/>
              <w:ind w:left="0" w:leftChars="0" w:firstLine="0" w:firstLineChars="0"/>
              <w:jc w:val="both"/>
              <w:rPr>
                <w:rFonts w:hint="eastAsia" w:ascii="宋体" w:hAnsi="宋体" w:eastAsia="宋体" w:cs="宋体"/>
                <w:b w:val="0"/>
                <w:bCs w:val="0"/>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0"/>
                <w:sz w:val="21"/>
                <w:szCs w:val="21"/>
                <w:lang w:val="en-US" w:eastAsia="zh-CN" w:bidi="ar-SA"/>
                <w14:textFill>
                  <w14:solidFill>
                    <w14:schemeClr w14:val="tx1"/>
                  </w14:solidFill>
                </w14:textFill>
              </w:rPr>
              <w:t>1、演示月度工作报告的记录的新增、查看、修改和删除。完全满足得10分，部分满足得3-6分，不满足不得分。</w:t>
            </w:r>
          </w:p>
          <w:p>
            <w:pPr>
              <w:pStyle w:val="16"/>
              <w:numPr>
                <w:ilvl w:val="0"/>
                <w:numId w:val="0"/>
              </w:numPr>
              <w:autoSpaceDE/>
              <w:autoSpaceDN/>
              <w:adjustRightInd/>
              <w:spacing w:line="280" w:lineRule="exact"/>
              <w:ind w:left="0" w:leftChars="0" w:firstLine="0" w:firstLineChars="0"/>
              <w:jc w:val="both"/>
              <w:rPr>
                <w:rFonts w:hint="eastAsia" w:ascii="宋体" w:hAnsi="宋体" w:eastAsia="宋体" w:cs="宋体"/>
                <w:b w:val="0"/>
                <w:bCs w:val="0"/>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0"/>
                <w:sz w:val="21"/>
                <w:szCs w:val="21"/>
                <w:lang w:val="en-US" w:eastAsia="zh-CN" w:bidi="ar-SA"/>
                <w14:textFill>
                  <w14:solidFill>
                    <w14:schemeClr w14:val="tx1"/>
                  </w14:solidFill>
                </w14:textFill>
              </w:rPr>
              <w:t>2、演示考核量化评价的自评积分的新增、修改、查看，季度工作报告单的查看。完全满足得10分，部分满足得3-6分，不满足不得分。</w:t>
            </w:r>
          </w:p>
          <w:p>
            <w:pPr>
              <w:pStyle w:val="16"/>
              <w:numPr>
                <w:ilvl w:val="0"/>
                <w:numId w:val="0"/>
              </w:numPr>
              <w:autoSpaceDE/>
              <w:autoSpaceDN/>
              <w:adjustRightInd/>
              <w:spacing w:line="280" w:lineRule="exact"/>
              <w:ind w:left="0" w:leftChars="0" w:firstLine="0" w:firstLineChars="0"/>
              <w:jc w:val="both"/>
              <w:rPr>
                <w:rFonts w:hint="eastAsia" w:ascii="宋体" w:hAnsi="宋体" w:eastAsia="宋体" w:cs="宋体"/>
                <w:b w:val="0"/>
                <w:bCs w:val="0"/>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0"/>
                <w:sz w:val="21"/>
                <w:szCs w:val="21"/>
                <w:lang w:val="en-US" w:eastAsia="zh-CN" w:bidi="ar-SA"/>
                <w14:textFill>
                  <w14:solidFill>
                    <w14:schemeClr w14:val="tx1"/>
                  </w14:solidFill>
                </w14:textFill>
              </w:rPr>
              <w:t>3、演示年度工作报告的新增、查看、修改和查询。完全满足得10分，部分满足得3-6分，不满足不得分。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0" w:type="auto"/>
            <w:tcBorders>
              <w:left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售后服务（10）</w:t>
            </w:r>
          </w:p>
        </w:tc>
        <w:tc>
          <w:tcPr>
            <w:tcW w:w="0" w:type="auto"/>
            <w:tcBorders>
              <w:left w:val="single" w:color="auto" w:sz="4" w:space="0"/>
              <w:right w:val="single" w:color="auto" w:sz="4" w:space="0"/>
            </w:tcBorders>
            <w:vAlign w:val="center"/>
          </w:tcPr>
          <w:p>
            <w:pPr>
              <w:spacing w:line="0" w:lineRule="atLeas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1、根据投标人提供的售后服务计划、需求响应时间及质量保证的范围等方面进行综合比较评分。</w:t>
            </w:r>
          </w:p>
          <w:p>
            <w:pPr>
              <w:spacing w:line="0" w:lineRule="atLeas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优得5-6分，良得2-4分，一般得0-1分。</w:t>
            </w:r>
          </w:p>
          <w:p>
            <w:pPr>
              <w:spacing w:line="0" w:lineRule="atLeas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2、质量保证期限超过2年的，每增加一年得2分，最多得4分。需提供承诺函。</w:t>
            </w:r>
          </w:p>
        </w:tc>
      </w:tr>
    </w:tbl>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cs="宋体"/>
          <w:b/>
          <w:color w:val="000000"/>
          <w:kern w:val="0"/>
          <w:sz w:val="24"/>
        </w:rPr>
      </w:pP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黑体" w:hAnsi="黑体" w:eastAsia="黑体" w:cs="黑体"/>
          <w:bCs/>
        </w:rPr>
      </w:pPr>
      <w:r>
        <w:rPr>
          <w:rFonts w:hint="eastAsia" w:ascii="黑体" w:hAnsi="黑体" w:eastAsia="黑体" w:cs="黑体"/>
          <w:b/>
          <w:color w:val="000000"/>
          <w:kern w:val="0"/>
          <w:sz w:val="24"/>
        </w:rPr>
        <w:t>价格扣除：</w:t>
      </w:r>
      <w:r>
        <w:rPr>
          <w:rFonts w:hint="eastAsia" w:ascii="黑体" w:hAnsi="黑体" w:eastAsia="黑体" w:cs="黑体"/>
          <w:bCs/>
        </w:rPr>
        <w:t>对小型和微型企业产品的价格给予10%的扣除。参加报价的中小企业，应当按照《政府采购促进中小企业发展暂行办法》（财库〔2011〕181号）的规定提供《中小企业声明函》（中小企业划型标准详见《关于印发中小企业划型标准规定的通知》工信部联企业〔2011〕300号）。</w:t>
      </w:r>
    </w:p>
    <w:p>
      <w:pPr>
        <w:keepNext w:val="0"/>
        <w:keepLines w:val="0"/>
        <w:pageBreakBefore w:val="0"/>
        <w:widowControl w:val="0"/>
        <w:kinsoku/>
        <w:wordWrap/>
        <w:overflowPunct/>
        <w:topLinePunct w:val="0"/>
        <w:autoSpaceDE/>
        <w:autoSpaceDN/>
        <w:bidi w:val="0"/>
        <w:adjustRightInd/>
        <w:spacing w:line="320" w:lineRule="exact"/>
        <w:textAlignment w:val="auto"/>
        <w:outlineLvl w:val="0"/>
        <w:rPr>
          <w:rFonts w:hint="eastAsia" w:ascii="黑体" w:hAnsi="黑体" w:eastAsia="黑体" w:cs="黑体"/>
          <w:bCs/>
        </w:rPr>
      </w:pPr>
      <w:r>
        <w:rPr>
          <w:rFonts w:hint="eastAsia" w:ascii="黑体" w:hAnsi="黑体" w:eastAsia="黑体" w:cs="黑体"/>
          <w:b/>
          <w:color w:val="000000"/>
          <w:kern w:val="0"/>
          <w:sz w:val="24"/>
        </w:rPr>
        <w:t>特别提醒：</w:t>
      </w:r>
      <w:r>
        <w:rPr>
          <w:rFonts w:hint="eastAsia" w:ascii="黑体" w:hAnsi="黑体" w:eastAsia="黑体" w:cs="黑体"/>
          <w:bCs/>
        </w:rPr>
        <w:t>投标单位如有提供不实评审材料，弄虚作假者，一律作废标处理，该不良行为予以公示。</w:t>
      </w:r>
    </w:p>
    <w:p>
      <w:pPr>
        <w:rPr>
          <w:rFonts w:hint="eastAsia" w:ascii="黑体" w:hAnsi="黑体" w:eastAsia="黑体" w:cs="黑体"/>
          <w:sz w:val="30"/>
          <w:szCs w:val="30"/>
          <w:lang w:val="en-US" w:eastAsia="zh-CN"/>
        </w:rPr>
      </w:pPr>
    </w:p>
    <w:p>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br w:type="page"/>
      </w:r>
    </w:p>
    <w:p>
      <w:pPr>
        <w:outlineLvl w:val="0"/>
        <w:rPr>
          <w:rFonts w:hint="eastAsia" w:ascii="Times New Roman" w:hAnsi="Times New Roman" w:eastAsia="黑体"/>
          <w:bCs/>
          <w:sz w:val="24"/>
          <w:szCs w:val="24"/>
        </w:rPr>
      </w:pPr>
      <w:r>
        <w:rPr>
          <w:rFonts w:hint="eastAsia" w:ascii="Times New Roman" w:hAnsi="Times New Roman" w:eastAsia="黑体"/>
          <w:bCs/>
          <w:sz w:val="24"/>
          <w:szCs w:val="24"/>
        </w:rPr>
        <w:t>附件二：响应文件格式</w:t>
      </w:r>
    </w:p>
    <w:p>
      <w:pPr>
        <w:outlineLvl w:val="0"/>
        <w:rPr>
          <w:rFonts w:hint="eastAsia" w:ascii="Times New Roman" w:hAnsi="Times New Roman" w:eastAsia="黑体"/>
          <w:bCs/>
          <w:sz w:val="24"/>
          <w:szCs w:val="24"/>
        </w:rPr>
      </w:pPr>
    </w:p>
    <w:p>
      <w:pPr>
        <w:jc w:val="center"/>
        <w:rPr>
          <w:rFonts w:hint="eastAsia" w:ascii="Times New Roman" w:hAnsi="Times New Roman" w:eastAsia="黑体"/>
          <w:bCs/>
          <w:sz w:val="52"/>
          <w:szCs w:val="52"/>
        </w:rPr>
      </w:pPr>
      <w:r>
        <w:rPr>
          <w:rFonts w:hint="eastAsia" w:ascii="Times New Roman" w:hAnsi="Times New Roman" w:eastAsia="黑体"/>
          <w:bCs/>
          <w:sz w:val="52"/>
          <w:szCs w:val="52"/>
        </w:rPr>
        <w:t>响</w:t>
      </w:r>
    </w:p>
    <w:p>
      <w:pPr>
        <w:jc w:val="center"/>
        <w:rPr>
          <w:rFonts w:hint="eastAsia" w:ascii="Times New Roman" w:hAnsi="Times New Roman" w:eastAsia="黑体"/>
          <w:bCs/>
          <w:sz w:val="72"/>
        </w:rPr>
      </w:pPr>
    </w:p>
    <w:p>
      <w:pPr>
        <w:jc w:val="center"/>
        <w:rPr>
          <w:rFonts w:hint="eastAsia" w:ascii="Times New Roman" w:hAnsi="Times New Roman" w:eastAsia="黑体"/>
          <w:bCs/>
          <w:sz w:val="52"/>
          <w:szCs w:val="52"/>
        </w:rPr>
      </w:pPr>
      <w:r>
        <w:rPr>
          <w:rFonts w:hint="eastAsia" w:ascii="Times New Roman" w:hAnsi="Times New Roman" w:eastAsia="黑体"/>
          <w:bCs/>
          <w:sz w:val="52"/>
          <w:szCs w:val="52"/>
        </w:rPr>
        <w:t>应</w:t>
      </w:r>
    </w:p>
    <w:p>
      <w:pPr>
        <w:jc w:val="center"/>
        <w:rPr>
          <w:rFonts w:hint="eastAsia" w:ascii="Times New Roman" w:hAnsi="Times New Roman" w:eastAsia="黑体"/>
          <w:bCs/>
          <w:sz w:val="72"/>
        </w:rPr>
      </w:pPr>
    </w:p>
    <w:p>
      <w:pPr>
        <w:jc w:val="center"/>
        <w:rPr>
          <w:rFonts w:hint="eastAsia" w:ascii="Times New Roman" w:hAnsi="Times New Roman" w:eastAsia="黑体"/>
          <w:bCs/>
          <w:sz w:val="52"/>
          <w:szCs w:val="52"/>
        </w:rPr>
      </w:pPr>
      <w:r>
        <w:rPr>
          <w:rFonts w:hint="eastAsia" w:ascii="Times New Roman" w:hAnsi="Times New Roman" w:eastAsia="黑体"/>
          <w:bCs/>
          <w:sz w:val="52"/>
          <w:szCs w:val="52"/>
        </w:rPr>
        <w:t>文</w:t>
      </w:r>
    </w:p>
    <w:p>
      <w:pPr>
        <w:jc w:val="center"/>
        <w:rPr>
          <w:rFonts w:hint="eastAsia" w:ascii="Times New Roman" w:hAnsi="Times New Roman" w:eastAsia="黑体"/>
          <w:bCs/>
          <w:sz w:val="52"/>
          <w:szCs w:val="52"/>
        </w:rPr>
      </w:pPr>
    </w:p>
    <w:p>
      <w:pPr>
        <w:jc w:val="center"/>
        <w:rPr>
          <w:rFonts w:hint="eastAsia" w:ascii="Times New Roman" w:hAnsi="Times New Roman" w:eastAsia="黑体"/>
          <w:bCs/>
          <w:sz w:val="52"/>
          <w:szCs w:val="52"/>
        </w:rPr>
      </w:pPr>
      <w:r>
        <w:rPr>
          <w:rFonts w:hint="eastAsia" w:ascii="Times New Roman" w:hAnsi="Times New Roman" w:eastAsia="黑体"/>
          <w:bCs/>
          <w:sz w:val="52"/>
          <w:szCs w:val="52"/>
        </w:rPr>
        <w:t>件</w:t>
      </w:r>
    </w:p>
    <w:p>
      <w:pPr>
        <w:rPr>
          <w:rFonts w:hint="eastAsia" w:ascii="Times New Roman" w:hAnsi="Times New Roman" w:eastAsia="楷体_GB2312"/>
          <w:bCs/>
          <w:sz w:val="72"/>
        </w:rPr>
      </w:pPr>
    </w:p>
    <w:p>
      <w:pPr>
        <w:rPr>
          <w:rFonts w:hint="eastAsia" w:ascii="Times New Roman" w:hAnsi="Times New Roman" w:eastAsia="楷体_GB2312"/>
          <w:bCs/>
          <w:sz w:val="28"/>
          <w:szCs w:val="20"/>
        </w:rPr>
      </w:pPr>
    </w:p>
    <w:p>
      <w:pPr>
        <w:ind w:firstLine="1120" w:firstLineChars="400"/>
        <w:rPr>
          <w:rFonts w:hint="eastAsia" w:ascii="Times New Roman" w:hAnsi="Times New Roman" w:eastAsia="黑体"/>
          <w:bCs/>
          <w:sz w:val="28"/>
          <w:szCs w:val="28"/>
          <w:lang w:eastAsia="zh-CN"/>
        </w:rPr>
      </w:pPr>
      <w:r>
        <w:rPr>
          <w:rFonts w:hint="eastAsia" w:ascii="Times New Roman" w:hAnsi="Times New Roman" w:eastAsia="黑体"/>
          <w:bCs/>
          <w:sz w:val="28"/>
          <w:szCs w:val="28"/>
        </w:rPr>
        <w:t>采购项目编号：</w:t>
      </w:r>
      <w:r>
        <w:rPr>
          <w:rFonts w:hint="eastAsia" w:ascii="Times New Roman" w:hAnsi="Times New Roman" w:eastAsia="黑体"/>
          <w:bCs/>
          <w:sz w:val="28"/>
          <w:szCs w:val="28"/>
          <w:lang w:eastAsia="zh-CN"/>
        </w:rPr>
        <w:t>TZZFBJC2021006</w:t>
      </w:r>
    </w:p>
    <w:p>
      <w:pPr>
        <w:ind w:firstLine="1120" w:firstLineChars="400"/>
        <w:rPr>
          <w:rFonts w:hint="eastAsia" w:ascii="Times New Roman" w:hAnsi="Times New Roman" w:eastAsia="黑体"/>
          <w:bCs/>
          <w:sz w:val="28"/>
          <w:szCs w:val="28"/>
          <w:lang w:eastAsia="zh-CN"/>
        </w:rPr>
      </w:pPr>
      <w:r>
        <w:rPr>
          <w:rFonts w:hint="eastAsia" w:ascii="Times New Roman" w:hAnsi="Times New Roman" w:eastAsia="黑体"/>
          <w:bCs/>
          <w:sz w:val="28"/>
          <w:szCs w:val="28"/>
        </w:rPr>
        <w:t>采购项目名称：</w:t>
      </w:r>
      <w:r>
        <w:rPr>
          <w:rFonts w:hint="eastAsia" w:ascii="Times New Roman" w:hAnsi="Times New Roman" w:eastAsia="黑体"/>
          <w:bCs/>
          <w:sz w:val="28"/>
          <w:szCs w:val="28"/>
          <w:lang w:eastAsia="zh-CN"/>
        </w:rPr>
        <w:t>平时考核系统项目</w:t>
      </w:r>
    </w:p>
    <w:p>
      <w:pPr>
        <w:ind w:firstLine="1120" w:firstLineChars="400"/>
        <w:rPr>
          <w:rFonts w:hint="eastAsia" w:ascii="Times New Roman" w:hAnsi="Times New Roman" w:eastAsia="黑体"/>
          <w:bCs/>
          <w:sz w:val="28"/>
          <w:szCs w:val="28"/>
        </w:rPr>
      </w:pPr>
      <w:r>
        <w:rPr>
          <w:rFonts w:hint="eastAsia" w:ascii="Times New Roman" w:hAnsi="Times New Roman" w:eastAsia="黑体"/>
          <w:bCs/>
          <w:sz w:val="28"/>
          <w:szCs w:val="28"/>
        </w:rPr>
        <w:t>报价人：</w:t>
      </w:r>
    </w:p>
    <w:p>
      <w:pPr>
        <w:rPr>
          <w:rFonts w:hint="eastAsia" w:ascii="Times New Roman" w:hAnsi="Times New Roman" w:eastAsia="黑体"/>
          <w:bCs/>
          <w:sz w:val="32"/>
        </w:rPr>
      </w:pPr>
    </w:p>
    <w:p>
      <w:pPr>
        <w:jc w:val="center"/>
        <w:rPr>
          <w:rFonts w:hint="eastAsia" w:ascii="Times New Roman" w:hAnsi="Times New Roman" w:eastAsia="黑体"/>
          <w:bCs/>
          <w:sz w:val="36"/>
          <w:szCs w:val="36"/>
        </w:rPr>
      </w:pPr>
      <w:r>
        <w:rPr>
          <w:rFonts w:hint="eastAsia" w:ascii="Times New Roman" w:hAnsi="Times New Roman" w:eastAsia="黑体"/>
          <w:bCs/>
          <w:sz w:val="36"/>
          <w:szCs w:val="36"/>
        </w:rPr>
        <w:t>20   年  月  日</w:t>
      </w:r>
    </w:p>
    <w:p>
      <w:pPr>
        <w:rPr>
          <w:rFonts w:hint="default" w:ascii="黑体" w:hAnsi="黑体" w:eastAsia="黑体" w:cs="黑体"/>
          <w:sz w:val="30"/>
          <w:szCs w:val="30"/>
          <w:lang w:val="en-US" w:eastAsia="zh-CN"/>
        </w:rPr>
      </w:pPr>
    </w:p>
    <w:p>
      <w:pPr>
        <w:rPr>
          <w:rFonts w:hint="default" w:ascii="黑体" w:hAnsi="黑体" w:eastAsia="黑体" w:cs="黑体"/>
          <w:sz w:val="30"/>
          <w:szCs w:val="30"/>
          <w:lang w:val="en-US" w:eastAsia="zh-CN"/>
        </w:rPr>
      </w:pPr>
    </w:p>
    <w:p>
      <w:pPr>
        <w:rPr>
          <w:rFonts w:hint="default" w:ascii="黑体" w:hAnsi="黑体" w:eastAsia="黑体" w:cs="黑体"/>
          <w:sz w:val="30"/>
          <w:szCs w:val="30"/>
          <w:lang w:val="en-US" w:eastAsia="zh-CN"/>
        </w:rPr>
      </w:pPr>
    </w:p>
    <w:p>
      <w:pPr>
        <w:outlineLvl w:val="0"/>
        <w:rPr>
          <w:rFonts w:hint="eastAsia" w:ascii="黑体" w:hAnsi="黑体" w:eastAsia="黑体" w:cs="黑体"/>
          <w:bCs/>
          <w:sz w:val="24"/>
          <w:szCs w:val="24"/>
        </w:rPr>
      </w:pPr>
      <w:bookmarkStart w:id="8" w:name="_Toc534555662"/>
      <w:r>
        <w:rPr>
          <w:rFonts w:hint="eastAsia" w:ascii="黑体" w:hAnsi="黑体" w:eastAsia="黑体" w:cs="黑体"/>
          <w:bCs/>
          <w:sz w:val="24"/>
          <w:szCs w:val="24"/>
        </w:rPr>
        <w:t>（一）响应函（格式）：</w:t>
      </w:r>
      <w:bookmarkEnd w:id="8"/>
    </w:p>
    <w:p>
      <w:pPr>
        <w:outlineLvl w:val="0"/>
        <w:rPr>
          <w:rFonts w:hint="eastAsia" w:ascii="黑体" w:hAnsi="黑体" w:eastAsia="黑体" w:cs="黑体"/>
          <w:b/>
          <w:bCs/>
          <w:sz w:val="24"/>
          <w:szCs w:val="24"/>
        </w:rPr>
      </w:pPr>
    </w:p>
    <w:p>
      <w:pPr>
        <w:spacing w:line="360" w:lineRule="auto"/>
        <w:jc w:val="center"/>
        <w:rPr>
          <w:rFonts w:hint="eastAsia" w:ascii="黑体" w:hAnsi="黑体" w:eastAsia="黑体" w:cs="黑体"/>
          <w:bCs/>
          <w:sz w:val="24"/>
          <w:szCs w:val="24"/>
        </w:rPr>
      </w:pPr>
      <w:r>
        <w:rPr>
          <w:rFonts w:hint="eastAsia" w:ascii="黑体" w:hAnsi="黑体" w:eastAsia="黑体" w:cs="黑体"/>
          <w:bCs/>
          <w:sz w:val="28"/>
          <w:szCs w:val="28"/>
        </w:rPr>
        <w:t>响应函</w:t>
      </w:r>
    </w:p>
    <w:p>
      <w:pPr>
        <w:spacing w:line="360" w:lineRule="auto"/>
        <w:rPr>
          <w:rFonts w:hint="eastAsia" w:ascii="黑体" w:hAnsi="黑体" w:eastAsia="黑体" w:cs="黑体"/>
          <w:bCs/>
          <w:sz w:val="24"/>
          <w:szCs w:val="24"/>
        </w:rPr>
      </w:pPr>
      <w:r>
        <w:rPr>
          <w:rFonts w:hint="eastAsia" w:ascii="黑体" w:hAnsi="黑体" w:eastAsia="黑体" w:cs="黑体"/>
          <w:bCs/>
          <w:sz w:val="24"/>
          <w:szCs w:val="24"/>
        </w:rPr>
        <w:t>致泰州市</w:t>
      </w:r>
      <w:r>
        <w:rPr>
          <w:rFonts w:hint="eastAsia" w:ascii="黑体" w:hAnsi="黑体" w:eastAsia="黑体" w:cs="黑体"/>
          <w:bCs/>
          <w:sz w:val="24"/>
          <w:szCs w:val="24"/>
          <w:lang w:eastAsia="zh-CN"/>
        </w:rPr>
        <w:t>人民政府办公室</w:t>
      </w:r>
      <w:r>
        <w:rPr>
          <w:rFonts w:hint="eastAsia" w:ascii="黑体" w:hAnsi="黑体" w:eastAsia="黑体" w:cs="黑体"/>
          <w:bCs/>
          <w:sz w:val="24"/>
          <w:szCs w:val="24"/>
        </w:rPr>
        <w:t>：</w:t>
      </w:r>
    </w:p>
    <w:p>
      <w:pPr>
        <w:spacing w:line="360" w:lineRule="auto"/>
        <w:ind w:firstLine="480" w:firstLineChars="200"/>
        <w:rPr>
          <w:rFonts w:hint="eastAsia" w:ascii="黑体" w:hAnsi="黑体" w:eastAsia="黑体" w:cs="黑体"/>
          <w:bCs/>
          <w:sz w:val="24"/>
          <w:szCs w:val="24"/>
        </w:rPr>
      </w:pPr>
    </w:p>
    <w:p>
      <w:pPr>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我方收到贵方编号</w:t>
      </w:r>
      <w:r>
        <w:rPr>
          <w:rFonts w:hint="eastAsia" w:ascii="黑体" w:hAnsi="黑体" w:eastAsia="黑体" w:cs="黑体"/>
          <w:bCs/>
          <w:sz w:val="24"/>
          <w:szCs w:val="24"/>
          <w:lang w:eastAsia="zh-CN"/>
        </w:rPr>
        <w:t>TZZFBJC2021006</w:t>
      </w:r>
      <w:r>
        <w:rPr>
          <w:rFonts w:hint="eastAsia" w:ascii="黑体" w:hAnsi="黑体" w:eastAsia="黑体" w:cs="黑体"/>
          <w:bCs/>
          <w:sz w:val="24"/>
          <w:szCs w:val="24"/>
        </w:rPr>
        <w:t>采购文件，经仔细阅读和研究，我方决定参加此项目的报价。</w:t>
      </w:r>
    </w:p>
    <w:p>
      <w:pPr>
        <w:numPr>
          <w:ilvl w:val="0"/>
          <w:numId w:val="3"/>
        </w:numPr>
        <w:tabs>
          <w:tab w:val="left" w:pos="315"/>
          <w:tab w:val="left" w:pos="840"/>
          <w:tab w:val="left" w:pos="945"/>
          <w:tab w:val="left" w:pos="1050"/>
        </w:tabs>
        <w:spacing w:line="360" w:lineRule="auto"/>
        <w:ind w:left="0" w:firstLine="525"/>
        <w:rPr>
          <w:rFonts w:hint="eastAsia" w:ascii="黑体" w:hAnsi="黑体" w:eastAsia="黑体" w:cs="黑体"/>
          <w:bCs/>
          <w:sz w:val="24"/>
          <w:szCs w:val="24"/>
        </w:rPr>
      </w:pPr>
      <w:r>
        <w:rPr>
          <w:rFonts w:hint="eastAsia" w:ascii="黑体" w:hAnsi="黑体" w:eastAsia="黑体" w:cs="黑体"/>
          <w:bCs/>
          <w:sz w:val="24"/>
          <w:szCs w:val="24"/>
        </w:rPr>
        <w:t>我方愿意按照采购文件的一切要求，提供本项目的报价，总报价见《报价一览表》。</w:t>
      </w:r>
    </w:p>
    <w:p>
      <w:pPr>
        <w:numPr>
          <w:ilvl w:val="0"/>
          <w:numId w:val="3"/>
        </w:numPr>
        <w:tabs>
          <w:tab w:val="left" w:pos="0"/>
          <w:tab w:val="left" w:pos="315"/>
          <w:tab w:val="left" w:pos="525"/>
          <w:tab w:val="left" w:pos="840"/>
          <w:tab w:val="left" w:pos="945"/>
          <w:tab w:val="left" w:pos="1050"/>
        </w:tabs>
        <w:spacing w:line="360" w:lineRule="auto"/>
        <w:ind w:left="0" w:firstLine="523" w:firstLineChars="218"/>
        <w:rPr>
          <w:rStyle w:val="13"/>
          <w:rFonts w:hint="eastAsia" w:ascii="黑体" w:hAnsi="黑体" w:eastAsia="黑体" w:cs="黑体"/>
        </w:rPr>
      </w:pPr>
      <w:r>
        <w:rPr>
          <w:rFonts w:hint="eastAsia" w:ascii="黑体" w:hAnsi="黑体" w:eastAsia="黑体" w:cs="黑体"/>
          <w:bCs/>
          <w:sz w:val="24"/>
          <w:szCs w:val="24"/>
        </w:rPr>
        <w:t>我方愿意提供</w:t>
      </w:r>
      <w:r>
        <w:rPr>
          <w:rFonts w:hint="eastAsia" w:ascii="黑体" w:hAnsi="黑体" w:eastAsia="黑体" w:cs="黑体"/>
          <w:bCs/>
          <w:sz w:val="24"/>
          <w:szCs w:val="24"/>
          <w:lang w:eastAsia="zh-CN"/>
        </w:rPr>
        <w:t>泰州市人民政府办公室</w:t>
      </w:r>
      <w:r>
        <w:rPr>
          <w:rFonts w:hint="eastAsia" w:ascii="黑体" w:hAnsi="黑体" w:eastAsia="黑体" w:cs="黑体"/>
          <w:bCs/>
          <w:sz w:val="24"/>
          <w:szCs w:val="24"/>
        </w:rPr>
        <w:t>在采购文件中要求的文件、资料。</w:t>
      </w:r>
    </w:p>
    <w:p>
      <w:pPr>
        <w:numPr>
          <w:ilvl w:val="0"/>
          <w:numId w:val="3"/>
        </w:numPr>
        <w:tabs>
          <w:tab w:val="left" w:pos="0"/>
          <w:tab w:val="left" w:pos="315"/>
          <w:tab w:val="left" w:pos="525"/>
          <w:tab w:val="left" w:pos="630"/>
          <w:tab w:val="left" w:pos="945"/>
          <w:tab w:val="left" w:pos="1050"/>
        </w:tabs>
        <w:spacing w:line="360" w:lineRule="auto"/>
        <w:ind w:left="0" w:firstLine="523" w:firstLineChars="218"/>
        <w:rPr>
          <w:rFonts w:hint="eastAsia" w:ascii="黑体" w:hAnsi="黑体" w:eastAsia="黑体" w:cs="黑体"/>
          <w:szCs w:val="20"/>
        </w:rPr>
      </w:pPr>
      <w:r>
        <w:rPr>
          <w:rFonts w:hint="eastAsia" w:ascii="黑体" w:hAnsi="黑体" w:eastAsia="黑体" w:cs="黑体"/>
          <w:bCs/>
          <w:sz w:val="24"/>
          <w:szCs w:val="24"/>
        </w:rPr>
        <w:t>我方同意按采购文件中的规定，本响应文件报价的有效期限为报价截止之日起90天。</w:t>
      </w:r>
    </w:p>
    <w:p>
      <w:pPr>
        <w:numPr>
          <w:ilvl w:val="0"/>
          <w:numId w:val="3"/>
        </w:numPr>
        <w:tabs>
          <w:tab w:val="left" w:pos="0"/>
          <w:tab w:val="left" w:pos="315"/>
          <w:tab w:val="left" w:pos="525"/>
          <w:tab w:val="left" w:pos="945"/>
          <w:tab w:val="left" w:pos="1050"/>
        </w:tabs>
        <w:spacing w:line="360" w:lineRule="auto"/>
        <w:ind w:left="0" w:firstLine="523" w:firstLineChars="218"/>
        <w:rPr>
          <w:rFonts w:hint="eastAsia" w:ascii="黑体" w:hAnsi="黑体" w:eastAsia="黑体" w:cs="黑体"/>
          <w:bCs/>
          <w:sz w:val="24"/>
          <w:szCs w:val="24"/>
        </w:rPr>
      </w:pPr>
      <w:r>
        <w:rPr>
          <w:rFonts w:hint="eastAsia" w:ascii="黑体" w:hAnsi="黑体" w:eastAsia="黑体" w:cs="黑体"/>
          <w:bCs/>
          <w:sz w:val="24"/>
          <w:szCs w:val="24"/>
        </w:rPr>
        <w:t>如果我方的响应文件被接受，我方将履行采购文件中规定的每一项要求，按期、按质、按量，完成交货任务。</w:t>
      </w:r>
    </w:p>
    <w:p>
      <w:pPr>
        <w:numPr>
          <w:ilvl w:val="0"/>
          <w:numId w:val="3"/>
        </w:numPr>
        <w:tabs>
          <w:tab w:val="left" w:pos="0"/>
          <w:tab w:val="left" w:pos="315"/>
          <w:tab w:val="left" w:pos="525"/>
          <w:tab w:val="left" w:pos="945"/>
          <w:tab w:val="left" w:pos="1050"/>
        </w:tabs>
        <w:spacing w:line="360" w:lineRule="auto"/>
        <w:ind w:left="0" w:firstLine="523" w:firstLineChars="218"/>
        <w:rPr>
          <w:rFonts w:hint="eastAsia" w:ascii="黑体" w:hAnsi="黑体" w:eastAsia="黑体" w:cs="黑体"/>
          <w:bCs/>
          <w:sz w:val="24"/>
          <w:szCs w:val="24"/>
        </w:rPr>
      </w:pPr>
      <w:r>
        <w:rPr>
          <w:rFonts w:hint="eastAsia" w:ascii="黑体" w:hAnsi="黑体" w:eastAsia="黑体" w:cs="黑体"/>
          <w:bCs/>
          <w:sz w:val="24"/>
          <w:szCs w:val="24"/>
        </w:rPr>
        <w:t>我方认为贵</w:t>
      </w:r>
      <w:r>
        <w:rPr>
          <w:rFonts w:hint="eastAsia" w:ascii="黑体" w:hAnsi="黑体" w:eastAsia="黑体" w:cs="黑体"/>
          <w:bCs/>
          <w:sz w:val="24"/>
          <w:szCs w:val="24"/>
          <w:lang w:eastAsia="zh-CN"/>
        </w:rPr>
        <w:t>单位</w:t>
      </w:r>
      <w:r>
        <w:rPr>
          <w:rFonts w:hint="eastAsia" w:ascii="黑体" w:hAnsi="黑体" w:eastAsia="黑体" w:cs="黑体"/>
          <w:bCs/>
          <w:sz w:val="24"/>
          <w:szCs w:val="24"/>
        </w:rPr>
        <w:t>有权决定成交者。</w:t>
      </w:r>
    </w:p>
    <w:p>
      <w:pPr>
        <w:numPr>
          <w:ilvl w:val="0"/>
          <w:numId w:val="3"/>
        </w:numPr>
        <w:tabs>
          <w:tab w:val="left" w:pos="0"/>
          <w:tab w:val="left" w:pos="315"/>
          <w:tab w:val="left" w:pos="525"/>
          <w:tab w:val="left" w:pos="945"/>
          <w:tab w:val="left" w:pos="1050"/>
        </w:tabs>
        <w:spacing w:line="360" w:lineRule="auto"/>
        <w:ind w:left="0" w:firstLine="523" w:firstLineChars="218"/>
        <w:rPr>
          <w:rFonts w:hint="eastAsia" w:ascii="黑体" w:hAnsi="黑体" w:eastAsia="黑体" w:cs="黑体"/>
          <w:bCs/>
          <w:sz w:val="24"/>
          <w:szCs w:val="24"/>
        </w:rPr>
      </w:pPr>
      <w:r>
        <w:rPr>
          <w:rFonts w:hint="eastAsia" w:ascii="黑体" w:hAnsi="黑体" w:eastAsia="黑体" w:cs="黑体"/>
          <w:bCs/>
          <w:sz w:val="24"/>
          <w:szCs w:val="24"/>
        </w:rPr>
        <w:t>我方愿意遵守《中华人民共和国政府采购法》，并按《中华人民共和国合同法》和合同条款履行自己的全部责任。</w:t>
      </w:r>
    </w:p>
    <w:p>
      <w:pPr>
        <w:numPr>
          <w:ilvl w:val="0"/>
          <w:numId w:val="3"/>
        </w:numPr>
        <w:tabs>
          <w:tab w:val="left" w:pos="0"/>
          <w:tab w:val="left" w:pos="315"/>
          <w:tab w:val="left" w:pos="525"/>
          <w:tab w:val="left" w:pos="945"/>
          <w:tab w:val="left" w:pos="1050"/>
        </w:tabs>
        <w:spacing w:line="360" w:lineRule="auto"/>
        <w:ind w:left="0" w:firstLine="523" w:firstLineChars="218"/>
        <w:rPr>
          <w:rFonts w:hint="eastAsia" w:ascii="黑体" w:hAnsi="黑体" w:eastAsia="黑体" w:cs="黑体"/>
          <w:bCs/>
          <w:sz w:val="24"/>
          <w:szCs w:val="24"/>
        </w:rPr>
      </w:pPr>
      <w:r>
        <w:rPr>
          <w:rFonts w:hint="eastAsia" w:ascii="黑体" w:hAnsi="黑体" w:eastAsia="黑体" w:cs="黑体"/>
          <w:bCs/>
          <w:sz w:val="24"/>
          <w:szCs w:val="24"/>
        </w:rPr>
        <w:t>我方认可并保证遵守采购文件的所有规定，放弃对采购文件提出质疑的权利。</w:t>
      </w:r>
    </w:p>
    <w:p>
      <w:pPr>
        <w:numPr>
          <w:ilvl w:val="0"/>
          <w:numId w:val="3"/>
        </w:numPr>
        <w:tabs>
          <w:tab w:val="left" w:pos="0"/>
          <w:tab w:val="left" w:pos="315"/>
          <w:tab w:val="left" w:pos="525"/>
          <w:tab w:val="left" w:pos="945"/>
          <w:tab w:val="left" w:pos="1050"/>
        </w:tabs>
        <w:spacing w:line="360" w:lineRule="auto"/>
        <w:ind w:left="0" w:firstLine="523" w:firstLineChars="218"/>
        <w:rPr>
          <w:rFonts w:hint="eastAsia" w:ascii="黑体" w:hAnsi="黑体" w:eastAsia="黑体" w:cs="黑体"/>
          <w:bCs/>
          <w:sz w:val="24"/>
          <w:szCs w:val="24"/>
        </w:rPr>
      </w:pPr>
      <w:r>
        <w:rPr>
          <w:rFonts w:hint="eastAsia" w:ascii="黑体" w:hAnsi="黑体" w:eastAsia="黑体" w:cs="黑体"/>
          <w:bCs/>
          <w:sz w:val="24"/>
          <w:szCs w:val="24"/>
        </w:rPr>
        <w:t>我方决不提供虚假材料谋取成交、决不采取不正当手段诋毁、排挤其他供应商、决不与采购人、其它供应商恶意串通、决不向采购人和评委进行商业贿赂、决不在采购过程中单独与采购人进行协商谈判、决不拒绝有关部门监督检查或提供虚假情况，如有违反，无条件接受贵方及相关管理部门的处罚。</w:t>
      </w:r>
    </w:p>
    <w:p>
      <w:pPr>
        <w:spacing w:line="360" w:lineRule="auto"/>
        <w:ind w:firstLine="720" w:firstLineChars="300"/>
        <w:rPr>
          <w:rFonts w:hint="eastAsia" w:ascii="黑体" w:hAnsi="黑体" w:eastAsia="黑体" w:cs="黑体"/>
          <w:bCs/>
          <w:sz w:val="24"/>
          <w:szCs w:val="24"/>
        </w:rPr>
      </w:pPr>
    </w:p>
    <w:p>
      <w:pPr>
        <w:spacing w:line="360" w:lineRule="auto"/>
        <w:ind w:firstLine="720" w:firstLineChars="300"/>
        <w:rPr>
          <w:rFonts w:hint="eastAsia" w:ascii="黑体" w:hAnsi="黑体" w:eastAsia="黑体" w:cs="黑体"/>
          <w:bCs/>
          <w:sz w:val="24"/>
          <w:szCs w:val="24"/>
        </w:rPr>
      </w:pPr>
    </w:p>
    <w:p>
      <w:pPr>
        <w:spacing w:line="400" w:lineRule="exact"/>
        <w:ind w:firstLine="480" w:firstLineChars="200"/>
        <w:rPr>
          <w:rFonts w:hint="eastAsia" w:ascii="黑体" w:hAnsi="黑体" w:eastAsia="黑体" w:cs="黑体"/>
          <w:bCs/>
          <w:sz w:val="24"/>
          <w:szCs w:val="24"/>
        </w:rPr>
      </w:pPr>
      <w:r>
        <w:rPr>
          <w:rFonts w:hint="eastAsia" w:ascii="黑体" w:hAnsi="黑体" w:eastAsia="黑体" w:cs="黑体"/>
          <w:bCs/>
          <w:sz w:val="24"/>
          <w:szCs w:val="24"/>
        </w:rPr>
        <w:t xml:space="preserve">报价人（盖章）：     </w:t>
      </w:r>
    </w:p>
    <w:p>
      <w:pPr>
        <w:spacing w:line="400" w:lineRule="exact"/>
        <w:ind w:firstLine="480" w:firstLineChars="200"/>
        <w:rPr>
          <w:rFonts w:hint="eastAsia" w:ascii="黑体" w:hAnsi="黑体" w:eastAsia="黑体" w:cs="黑体"/>
          <w:bCs/>
          <w:sz w:val="24"/>
          <w:szCs w:val="24"/>
        </w:rPr>
      </w:pPr>
      <w:r>
        <w:rPr>
          <w:rFonts w:hint="eastAsia" w:ascii="黑体" w:hAnsi="黑体" w:eastAsia="黑体" w:cs="黑体"/>
          <w:bCs/>
          <w:sz w:val="24"/>
          <w:szCs w:val="24"/>
        </w:rPr>
        <w:t>法定代表人或法定代表人授权代表签字或盖章：</w:t>
      </w:r>
    </w:p>
    <w:p>
      <w:pPr>
        <w:spacing w:line="400" w:lineRule="exact"/>
        <w:ind w:firstLine="480" w:firstLineChars="200"/>
        <w:rPr>
          <w:rFonts w:hint="eastAsia" w:ascii="黑体" w:hAnsi="黑体" w:eastAsia="黑体" w:cs="黑体"/>
          <w:bCs/>
          <w:sz w:val="24"/>
          <w:szCs w:val="24"/>
        </w:rPr>
      </w:pPr>
      <w:r>
        <w:rPr>
          <w:rFonts w:hint="eastAsia" w:ascii="黑体" w:hAnsi="黑体" w:eastAsia="黑体" w:cs="黑体"/>
          <w:bCs/>
          <w:sz w:val="24"/>
          <w:szCs w:val="24"/>
        </w:rPr>
        <w:t>电话：                              传真：</w:t>
      </w:r>
    </w:p>
    <w:p>
      <w:pPr>
        <w:spacing w:line="400" w:lineRule="exact"/>
        <w:ind w:firstLine="480" w:firstLineChars="200"/>
        <w:rPr>
          <w:rFonts w:hint="eastAsia" w:ascii="黑体" w:hAnsi="黑体" w:eastAsia="黑体" w:cs="黑体"/>
          <w:bCs/>
          <w:sz w:val="24"/>
          <w:szCs w:val="24"/>
        </w:rPr>
      </w:pPr>
      <w:r>
        <w:rPr>
          <w:rFonts w:hint="eastAsia" w:ascii="黑体" w:hAnsi="黑体" w:eastAsia="黑体" w:cs="黑体"/>
          <w:bCs/>
          <w:sz w:val="24"/>
          <w:szCs w:val="24"/>
        </w:rPr>
        <w:t xml:space="preserve">通讯地址：                          邮编：      </w:t>
      </w:r>
    </w:p>
    <w:p>
      <w:pPr>
        <w:outlineLvl w:val="0"/>
        <w:rPr>
          <w:rFonts w:hint="eastAsia" w:ascii="黑体" w:hAnsi="黑体" w:eastAsia="黑体" w:cs="黑体"/>
          <w:bCs/>
          <w:sz w:val="28"/>
          <w:szCs w:val="28"/>
        </w:rPr>
      </w:pPr>
      <w:bookmarkStart w:id="9" w:name="_Toc534555663"/>
      <w:r>
        <w:rPr>
          <w:rFonts w:hint="eastAsia" w:ascii="黑体" w:hAnsi="黑体" w:eastAsia="黑体" w:cs="黑体"/>
          <w:bCs/>
          <w:sz w:val="24"/>
          <w:szCs w:val="24"/>
        </w:rPr>
        <w:t>（二）（报价人）关于资格的声明函（格式）：</w:t>
      </w:r>
      <w:bookmarkEnd w:id="9"/>
    </w:p>
    <w:p>
      <w:pPr>
        <w:spacing w:line="360" w:lineRule="auto"/>
        <w:rPr>
          <w:rFonts w:hint="eastAsia" w:ascii="黑体" w:hAnsi="黑体" w:eastAsia="黑体" w:cs="黑体"/>
          <w:bCs/>
          <w:sz w:val="36"/>
        </w:rPr>
      </w:pPr>
    </w:p>
    <w:p>
      <w:pPr>
        <w:jc w:val="center"/>
        <w:outlineLvl w:val="0"/>
        <w:rPr>
          <w:rFonts w:hint="eastAsia" w:ascii="黑体" w:hAnsi="黑体" w:eastAsia="黑体" w:cs="黑体"/>
          <w:bCs/>
          <w:sz w:val="28"/>
          <w:szCs w:val="28"/>
        </w:rPr>
      </w:pPr>
      <w:bookmarkStart w:id="10" w:name="_Toc534555664"/>
      <w:r>
        <w:rPr>
          <w:rFonts w:hint="eastAsia" w:ascii="黑体" w:hAnsi="黑体" w:eastAsia="黑体" w:cs="黑体"/>
          <w:bCs/>
          <w:sz w:val="28"/>
          <w:szCs w:val="28"/>
        </w:rPr>
        <w:t>关于资格的声明函</w:t>
      </w:r>
      <w:bookmarkEnd w:id="10"/>
    </w:p>
    <w:p>
      <w:pPr>
        <w:jc w:val="center"/>
        <w:rPr>
          <w:rFonts w:hint="eastAsia" w:ascii="黑体" w:hAnsi="黑体" w:eastAsia="黑体" w:cs="黑体"/>
          <w:bCs/>
          <w:sz w:val="32"/>
        </w:rPr>
      </w:pPr>
    </w:p>
    <w:p>
      <w:pPr>
        <w:spacing w:line="480" w:lineRule="auto"/>
        <w:jc w:val="center"/>
        <w:rPr>
          <w:rFonts w:hint="eastAsia" w:ascii="黑体" w:hAnsi="黑体" w:eastAsia="黑体" w:cs="黑体"/>
          <w:bCs/>
          <w:sz w:val="24"/>
          <w:szCs w:val="24"/>
          <w:lang w:eastAsia="zh-CN"/>
        </w:rPr>
      </w:pPr>
      <w:r>
        <w:rPr>
          <w:rFonts w:hint="eastAsia" w:ascii="黑体" w:hAnsi="黑体" w:eastAsia="黑体" w:cs="黑体"/>
          <w:bCs/>
          <w:sz w:val="30"/>
        </w:rPr>
        <w:t xml:space="preserve">   </w:t>
      </w:r>
      <w:r>
        <w:rPr>
          <w:rFonts w:hint="eastAsia" w:ascii="黑体" w:hAnsi="黑体" w:eastAsia="黑体" w:cs="黑体"/>
          <w:bCs/>
          <w:sz w:val="24"/>
          <w:szCs w:val="24"/>
        </w:rPr>
        <w:t xml:space="preserve"> 采购项目编号：</w:t>
      </w:r>
      <w:r>
        <w:rPr>
          <w:rFonts w:hint="eastAsia" w:ascii="黑体" w:hAnsi="黑体" w:eastAsia="黑体" w:cs="黑体"/>
          <w:bCs/>
          <w:sz w:val="24"/>
          <w:szCs w:val="24"/>
          <w:lang w:eastAsia="zh-CN"/>
        </w:rPr>
        <w:t>TZZFBJC2021006</w:t>
      </w:r>
    </w:p>
    <w:p>
      <w:pPr>
        <w:tabs>
          <w:tab w:val="left" w:pos="6300"/>
        </w:tabs>
        <w:spacing w:line="480" w:lineRule="auto"/>
        <w:jc w:val="center"/>
        <w:rPr>
          <w:rFonts w:hint="eastAsia" w:ascii="黑体" w:hAnsi="黑体" w:eastAsia="黑体" w:cs="黑体"/>
          <w:bCs/>
          <w:sz w:val="24"/>
          <w:szCs w:val="24"/>
        </w:rPr>
      </w:pPr>
      <w:r>
        <w:rPr>
          <w:rFonts w:hint="eastAsia" w:ascii="黑体" w:hAnsi="黑体" w:eastAsia="黑体" w:cs="黑体"/>
          <w:bCs/>
          <w:sz w:val="24"/>
          <w:szCs w:val="24"/>
        </w:rPr>
        <w:t xml:space="preserve">            日期：</w:t>
      </w:r>
    </w:p>
    <w:p>
      <w:pPr>
        <w:spacing w:line="480" w:lineRule="auto"/>
        <w:jc w:val="center"/>
        <w:rPr>
          <w:rFonts w:hint="eastAsia" w:ascii="黑体" w:hAnsi="黑体" w:eastAsia="黑体" w:cs="黑体"/>
          <w:bCs/>
          <w:sz w:val="24"/>
          <w:szCs w:val="24"/>
        </w:rPr>
      </w:pPr>
    </w:p>
    <w:p>
      <w:pPr>
        <w:spacing w:line="480" w:lineRule="auto"/>
        <w:rPr>
          <w:rFonts w:hint="eastAsia" w:ascii="黑体" w:hAnsi="黑体" w:eastAsia="黑体" w:cs="黑体"/>
          <w:bCs/>
          <w:sz w:val="24"/>
          <w:szCs w:val="24"/>
        </w:rPr>
      </w:pPr>
      <w:r>
        <w:rPr>
          <w:rFonts w:hint="eastAsia" w:ascii="黑体" w:hAnsi="黑体" w:eastAsia="黑体" w:cs="黑体"/>
          <w:bCs/>
          <w:sz w:val="24"/>
          <w:szCs w:val="24"/>
        </w:rPr>
        <w:t>泰州市</w:t>
      </w:r>
      <w:r>
        <w:rPr>
          <w:rFonts w:hint="eastAsia" w:ascii="黑体" w:hAnsi="黑体" w:eastAsia="黑体" w:cs="黑体"/>
          <w:bCs/>
          <w:sz w:val="24"/>
          <w:szCs w:val="24"/>
          <w:lang w:eastAsia="zh-CN"/>
        </w:rPr>
        <w:t>人民政府办公室</w:t>
      </w:r>
      <w:r>
        <w:rPr>
          <w:rFonts w:hint="eastAsia" w:ascii="黑体" w:hAnsi="黑体" w:eastAsia="黑体" w:cs="黑体"/>
          <w:bCs/>
          <w:sz w:val="24"/>
          <w:szCs w:val="24"/>
        </w:rPr>
        <w:t>：</w:t>
      </w:r>
    </w:p>
    <w:p>
      <w:pPr>
        <w:spacing w:line="480" w:lineRule="auto"/>
        <w:rPr>
          <w:rFonts w:hint="eastAsia" w:ascii="黑体" w:hAnsi="黑体" w:eastAsia="黑体" w:cs="黑体"/>
          <w:bCs/>
          <w:sz w:val="24"/>
          <w:szCs w:val="24"/>
        </w:rPr>
      </w:pPr>
      <w:r>
        <w:rPr>
          <w:rFonts w:hint="eastAsia" w:ascii="黑体" w:hAnsi="黑体" w:eastAsia="黑体" w:cs="黑体"/>
          <w:bCs/>
          <w:sz w:val="24"/>
          <w:szCs w:val="24"/>
        </w:rPr>
        <w:t xml:space="preserve">    我公司（单位）参加本次项目（</w:t>
      </w:r>
      <w:r>
        <w:rPr>
          <w:rFonts w:hint="eastAsia" w:ascii="黑体" w:hAnsi="黑体" w:eastAsia="黑体" w:cs="黑体"/>
          <w:bCs/>
          <w:sz w:val="24"/>
          <w:szCs w:val="24"/>
          <w:lang w:eastAsia="zh-CN"/>
        </w:rPr>
        <w:t>TZZFBJC2021006</w:t>
      </w:r>
      <w:r>
        <w:rPr>
          <w:rFonts w:hint="eastAsia" w:ascii="黑体" w:hAnsi="黑体" w:eastAsia="黑体" w:cs="黑体"/>
          <w:bCs/>
          <w:sz w:val="24"/>
          <w:szCs w:val="24"/>
        </w:rPr>
        <w:t>）政府采购活动前三年内，在经营活动中没有重大违法记录，我公司（单位）愿针对本次项目（</w:t>
      </w:r>
      <w:r>
        <w:rPr>
          <w:rFonts w:hint="eastAsia" w:ascii="黑体" w:hAnsi="黑体" w:eastAsia="黑体" w:cs="黑体"/>
          <w:bCs/>
          <w:sz w:val="24"/>
          <w:szCs w:val="24"/>
          <w:lang w:eastAsia="zh-CN"/>
        </w:rPr>
        <w:t>TZZFBJC2021006</w:t>
      </w:r>
      <w:r>
        <w:rPr>
          <w:rFonts w:hint="eastAsia" w:ascii="黑体" w:hAnsi="黑体" w:eastAsia="黑体" w:cs="黑体"/>
          <w:bCs/>
          <w:sz w:val="24"/>
          <w:szCs w:val="24"/>
        </w:rPr>
        <w:t>）进行报价，响应文件中所有关于报价资格的文件、证明、陈述均是真实的、准确的。若有违背，我公司（单位）</w:t>
      </w:r>
      <w:r>
        <w:rPr>
          <w:rFonts w:hint="eastAsia" w:ascii="黑体" w:hAnsi="黑体" w:eastAsia="黑体" w:cs="黑体"/>
          <w:bCs/>
          <w:sz w:val="24"/>
          <w:szCs w:val="24"/>
          <w:u w:val="single"/>
        </w:rPr>
        <w:t xml:space="preserve">           </w:t>
      </w:r>
      <w:r>
        <w:rPr>
          <w:rFonts w:hint="eastAsia" w:ascii="黑体" w:hAnsi="黑体" w:eastAsia="黑体" w:cs="黑体"/>
          <w:bCs/>
          <w:sz w:val="24"/>
          <w:szCs w:val="24"/>
        </w:rPr>
        <w:t>愿意承担由此而产生的一切后果。</w:t>
      </w:r>
    </w:p>
    <w:p>
      <w:pPr>
        <w:spacing w:line="480" w:lineRule="auto"/>
        <w:rPr>
          <w:rFonts w:hint="eastAsia" w:ascii="黑体" w:hAnsi="黑体" w:eastAsia="黑体" w:cs="黑体"/>
          <w:bCs/>
          <w:sz w:val="24"/>
          <w:szCs w:val="24"/>
        </w:rPr>
      </w:pPr>
    </w:p>
    <w:p>
      <w:pPr>
        <w:spacing w:line="480" w:lineRule="auto"/>
        <w:rPr>
          <w:rFonts w:hint="eastAsia" w:ascii="黑体" w:hAnsi="黑体" w:eastAsia="黑体" w:cs="黑体"/>
          <w:bCs/>
          <w:sz w:val="24"/>
          <w:szCs w:val="24"/>
        </w:rPr>
      </w:pPr>
      <w:r>
        <w:rPr>
          <w:rFonts w:hint="eastAsia" w:ascii="黑体" w:hAnsi="黑体" w:eastAsia="黑体" w:cs="黑体"/>
          <w:bCs/>
          <w:sz w:val="24"/>
          <w:szCs w:val="24"/>
        </w:rPr>
        <w:t xml:space="preserve">                                     报价人（盖章）：</w:t>
      </w:r>
    </w:p>
    <w:p>
      <w:pPr>
        <w:spacing w:line="480" w:lineRule="auto"/>
        <w:rPr>
          <w:rFonts w:hint="eastAsia" w:ascii="黑体" w:hAnsi="黑体" w:eastAsia="黑体" w:cs="黑体"/>
          <w:bCs/>
          <w:sz w:val="24"/>
          <w:szCs w:val="24"/>
        </w:rPr>
      </w:pPr>
      <w:r>
        <w:rPr>
          <w:rFonts w:hint="eastAsia" w:ascii="黑体" w:hAnsi="黑体" w:eastAsia="黑体" w:cs="黑体"/>
          <w:bCs/>
          <w:sz w:val="24"/>
          <w:szCs w:val="24"/>
        </w:rPr>
        <w:t xml:space="preserve">       法定代表人或法定代表人授权代表（签字或盖章）：</w:t>
      </w:r>
    </w:p>
    <w:p>
      <w:pPr>
        <w:spacing w:line="480" w:lineRule="auto"/>
        <w:rPr>
          <w:rFonts w:hint="eastAsia" w:ascii="黑体" w:hAnsi="黑体" w:eastAsia="黑体" w:cs="黑体"/>
          <w:bCs/>
          <w:sz w:val="24"/>
          <w:szCs w:val="24"/>
        </w:rPr>
      </w:pPr>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8"/>
          <w:szCs w:val="28"/>
        </w:rPr>
      </w:pPr>
      <w:bookmarkStart w:id="11" w:name="_Toc534555665"/>
      <w:r>
        <w:rPr>
          <w:rFonts w:hint="eastAsia" w:ascii="黑体" w:hAnsi="黑体" w:eastAsia="黑体" w:cs="黑体"/>
          <w:bCs/>
          <w:sz w:val="24"/>
          <w:szCs w:val="24"/>
        </w:rPr>
        <w:t>（三）（报价人）法定代表人授权委托书（格式）：</w:t>
      </w:r>
      <w:bookmarkEnd w:id="11"/>
    </w:p>
    <w:p>
      <w:pPr>
        <w:outlineLvl w:val="0"/>
        <w:rPr>
          <w:rFonts w:hint="eastAsia" w:ascii="黑体" w:hAnsi="黑体" w:eastAsia="黑体" w:cs="黑体"/>
          <w:bCs/>
          <w:sz w:val="28"/>
          <w:szCs w:val="28"/>
        </w:rPr>
      </w:pPr>
    </w:p>
    <w:p>
      <w:pPr>
        <w:jc w:val="center"/>
        <w:outlineLvl w:val="0"/>
        <w:rPr>
          <w:rFonts w:hint="eastAsia" w:ascii="黑体" w:hAnsi="黑体" w:eastAsia="黑体" w:cs="黑体"/>
          <w:bCs/>
          <w:sz w:val="28"/>
          <w:szCs w:val="28"/>
        </w:rPr>
      </w:pPr>
      <w:bookmarkStart w:id="12" w:name="_Toc534555666"/>
      <w:r>
        <w:rPr>
          <w:rFonts w:hint="eastAsia" w:ascii="黑体" w:hAnsi="黑体" w:eastAsia="黑体" w:cs="黑体"/>
          <w:bCs/>
          <w:sz w:val="28"/>
          <w:szCs w:val="28"/>
        </w:rPr>
        <w:t>法定代表人授权委托书</w:t>
      </w:r>
      <w:bookmarkEnd w:id="12"/>
    </w:p>
    <w:p>
      <w:pPr>
        <w:spacing w:line="360" w:lineRule="auto"/>
        <w:jc w:val="center"/>
        <w:rPr>
          <w:rFonts w:hint="eastAsia" w:ascii="黑体" w:hAnsi="黑体" w:eastAsia="黑体" w:cs="黑体"/>
          <w:bCs/>
          <w:sz w:val="36"/>
        </w:rPr>
      </w:pPr>
    </w:p>
    <w:p>
      <w:pPr>
        <w:spacing w:line="480" w:lineRule="auto"/>
        <w:rPr>
          <w:rFonts w:hint="eastAsia" w:ascii="黑体" w:hAnsi="黑体" w:eastAsia="黑体" w:cs="黑体"/>
          <w:bCs/>
          <w:sz w:val="24"/>
          <w:szCs w:val="24"/>
          <w:lang w:eastAsia="zh-CN"/>
        </w:rPr>
      </w:pPr>
      <w:r>
        <w:rPr>
          <w:rFonts w:hint="eastAsia" w:ascii="黑体" w:hAnsi="黑体" w:eastAsia="黑体" w:cs="黑体"/>
          <w:bCs/>
          <w:sz w:val="30"/>
        </w:rPr>
        <w:t xml:space="preserve">                    </w:t>
      </w:r>
      <w:r>
        <w:rPr>
          <w:rFonts w:hint="eastAsia" w:ascii="黑体" w:hAnsi="黑体" w:eastAsia="黑体" w:cs="黑体"/>
          <w:bCs/>
          <w:sz w:val="24"/>
          <w:szCs w:val="24"/>
        </w:rPr>
        <w:t>采购项目编号：</w:t>
      </w:r>
      <w:r>
        <w:rPr>
          <w:rFonts w:hint="eastAsia" w:ascii="黑体" w:hAnsi="黑体" w:eastAsia="黑体" w:cs="黑体"/>
          <w:bCs/>
          <w:sz w:val="24"/>
          <w:szCs w:val="24"/>
          <w:lang w:eastAsia="zh-CN"/>
        </w:rPr>
        <w:t>TZZFBJC2021006</w:t>
      </w:r>
    </w:p>
    <w:p>
      <w:pPr>
        <w:spacing w:line="480" w:lineRule="auto"/>
        <w:rPr>
          <w:rFonts w:hint="eastAsia" w:ascii="黑体" w:hAnsi="黑体" w:eastAsia="黑体" w:cs="黑体"/>
          <w:bCs/>
          <w:sz w:val="24"/>
          <w:szCs w:val="24"/>
        </w:rPr>
      </w:pPr>
      <w:r>
        <w:rPr>
          <w:rFonts w:hint="eastAsia" w:ascii="黑体" w:hAnsi="黑体" w:eastAsia="黑体" w:cs="黑体"/>
          <w:bCs/>
          <w:sz w:val="24"/>
          <w:szCs w:val="24"/>
        </w:rPr>
        <w:t xml:space="preserve">                                  </w:t>
      </w:r>
      <w:r>
        <w:rPr>
          <w:rFonts w:hint="eastAsia" w:ascii="黑体" w:hAnsi="黑体" w:eastAsia="黑体" w:cs="黑体"/>
          <w:bCs/>
          <w:sz w:val="24"/>
          <w:szCs w:val="24"/>
          <w:lang w:val="en-US" w:eastAsia="zh-CN"/>
        </w:rPr>
        <w:t xml:space="preserve">     </w:t>
      </w:r>
      <w:r>
        <w:rPr>
          <w:rFonts w:hint="eastAsia" w:ascii="黑体" w:hAnsi="黑体" w:eastAsia="黑体" w:cs="黑体"/>
          <w:bCs/>
          <w:sz w:val="24"/>
          <w:szCs w:val="24"/>
        </w:rPr>
        <w:t>日期：</w:t>
      </w:r>
    </w:p>
    <w:p>
      <w:pPr>
        <w:spacing w:line="360" w:lineRule="auto"/>
        <w:rPr>
          <w:rFonts w:hint="eastAsia" w:ascii="黑体" w:hAnsi="黑体" w:eastAsia="黑体" w:cs="黑体"/>
          <w:bCs/>
          <w:sz w:val="24"/>
          <w:szCs w:val="24"/>
        </w:rPr>
      </w:pPr>
    </w:p>
    <w:p>
      <w:pPr>
        <w:spacing w:line="600" w:lineRule="exact"/>
        <w:rPr>
          <w:rFonts w:hint="eastAsia" w:ascii="黑体" w:hAnsi="黑体" w:eastAsia="黑体" w:cs="黑体"/>
          <w:bCs/>
          <w:sz w:val="24"/>
          <w:szCs w:val="24"/>
        </w:rPr>
      </w:pPr>
      <w:r>
        <w:rPr>
          <w:rFonts w:hint="eastAsia" w:ascii="黑体" w:hAnsi="黑体" w:eastAsia="黑体" w:cs="黑体"/>
          <w:bCs/>
          <w:sz w:val="24"/>
          <w:szCs w:val="24"/>
        </w:rPr>
        <w:t>泰州市</w:t>
      </w:r>
      <w:r>
        <w:rPr>
          <w:rFonts w:hint="eastAsia" w:ascii="黑体" w:hAnsi="黑体" w:eastAsia="黑体" w:cs="黑体"/>
          <w:bCs/>
          <w:sz w:val="24"/>
          <w:szCs w:val="24"/>
          <w:lang w:eastAsia="zh-CN"/>
        </w:rPr>
        <w:t>人民政府办公室</w:t>
      </w:r>
      <w:r>
        <w:rPr>
          <w:rFonts w:hint="eastAsia" w:ascii="黑体" w:hAnsi="黑体" w:eastAsia="黑体" w:cs="黑体"/>
          <w:bCs/>
          <w:sz w:val="24"/>
          <w:szCs w:val="24"/>
        </w:rPr>
        <w:t>：</w:t>
      </w:r>
    </w:p>
    <w:p>
      <w:pPr>
        <w:spacing w:line="580" w:lineRule="exact"/>
        <w:rPr>
          <w:rFonts w:hint="eastAsia" w:ascii="黑体" w:hAnsi="黑体" w:eastAsia="黑体" w:cs="黑体"/>
          <w:bCs/>
          <w:sz w:val="24"/>
          <w:szCs w:val="24"/>
        </w:rPr>
      </w:pPr>
      <w:r>
        <w:rPr>
          <w:rFonts w:hint="eastAsia" w:ascii="黑体" w:hAnsi="黑体" w:eastAsia="黑体" w:cs="黑体"/>
          <w:bCs/>
          <w:sz w:val="24"/>
          <w:szCs w:val="24"/>
          <w:u w:val="none"/>
        </w:rPr>
        <w:t xml:space="preserve">    </w:t>
      </w:r>
      <w:r>
        <w:rPr>
          <w:rFonts w:hint="eastAsia" w:ascii="黑体" w:hAnsi="黑体" w:eastAsia="黑体" w:cs="黑体"/>
          <w:bCs/>
          <w:sz w:val="24"/>
          <w:szCs w:val="24"/>
          <w:u w:val="single"/>
        </w:rPr>
        <w:t xml:space="preserve">                      </w:t>
      </w:r>
      <w:r>
        <w:rPr>
          <w:rFonts w:hint="eastAsia" w:ascii="黑体" w:hAnsi="黑体" w:eastAsia="黑体" w:cs="黑体"/>
          <w:bCs/>
          <w:sz w:val="24"/>
          <w:szCs w:val="24"/>
        </w:rPr>
        <w:t>系中华人民共和国合法公司（单位），特授权</w:t>
      </w:r>
      <w:r>
        <w:rPr>
          <w:rFonts w:hint="eastAsia" w:ascii="黑体" w:hAnsi="黑体" w:eastAsia="黑体" w:cs="黑体"/>
          <w:bCs/>
          <w:sz w:val="24"/>
          <w:szCs w:val="24"/>
          <w:u w:val="single"/>
        </w:rPr>
        <w:t xml:space="preserve">       </w:t>
      </w:r>
      <w:r>
        <w:rPr>
          <w:rFonts w:hint="eastAsia" w:ascii="黑体" w:hAnsi="黑体" w:eastAsia="黑体" w:cs="黑体"/>
          <w:bCs/>
          <w:sz w:val="24"/>
          <w:szCs w:val="24"/>
        </w:rPr>
        <w:t>代表我公司（单位）全权办理针对本项目（</w:t>
      </w:r>
      <w:r>
        <w:rPr>
          <w:rFonts w:hint="eastAsia" w:ascii="黑体" w:hAnsi="黑体" w:eastAsia="黑体" w:cs="黑体"/>
          <w:bCs/>
          <w:sz w:val="24"/>
          <w:szCs w:val="24"/>
          <w:lang w:eastAsia="zh-CN"/>
        </w:rPr>
        <w:t>TZZFBJC2021006</w:t>
      </w:r>
      <w:r>
        <w:rPr>
          <w:rFonts w:hint="eastAsia" w:ascii="黑体" w:hAnsi="黑体" w:eastAsia="黑体" w:cs="黑体"/>
          <w:bCs/>
          <w:sz w:val="24"/>
          <w:szCs w:val="24"/>
        </w:rPr>
        <w:t>）的报价，参与磋商、签约等具体工作，并签署全部有关的文件、协议及合同。</w:t>
      </w:r>
    </w:p>
    <w:p>
      <w:pPr>
        <w:spacing w:line="580" w:lineRule="exact"/>
        <w:ind w:firstLine="525"/>
        <w:rPr>
          <w:rFonts w:hint="eastAsia" w:ascii="黑体" w:hAnsi="黑体" w:eastAsia="黑体" w:cs="黑体"/>
          <w:bCs/>
          <w:sz w:val="24"/>
          <w:szCs w:val="24"/>
        </w:rPr>
      </w:pPr>
      <w:r>
        <w:rPr>
          <w:rFonts w:hint="eastAsia" w:ascii="黑体" w:hAnsi="黑体" w:eastAsia="黑体" w:cs="黑体"/>
          <w:bCs/>
          <w:sz w:val="24"/>
          <w:szCs w:val="24"/>
        </w:rPr>
        <w:t>我公司（单位）对被授权代表的签名负全部责任。</w:t>
      </w:r>
    </w:p>
    <w:p>
      <w:pPr>
        <w:spacing w:line="580" w:lineRule="exact"/>
        <w:ind w:firstLine="523" w:firstLineChars="218"/>
        <w:rPr>
          <w:rFonts w:hint="eastAsia" w:ascii="黑体" w:hAnsi="黑体" w:eastAsia="黑体" w:cs="黑体"/>
          <w:bCs/>
          <w:sz w:val="24"/>
          <w:szCs w:val="24"/>
        </w:rPr>
      </w:pPr>
      <w:r>
        <w:rPr>
          <w:rFonts w:hint="eastAsia" w:ascii="黑体" w:hAnsi="黑体" w:eastAsia="黑体" w:cs="黑体"/>
          <w:bCs/>
          <w:sz w:val="24"/>
          <w:szCs w:val="24"/>
        </w:rPr>
        <w:t>在撤销授权的书面通知送达你处以前，本授权书一直有效，被授权代表签署的所有文件（在授权书有效期内签署的）不因授权的撤销而失效。</w:t>
      </w:r>
    </w:p>
    <w:p>
      <w:pPr>
        <w:spacing w:line="580" w:lineRule="exact"/>
        <w:ind w:firstLine="525"/>
        <w:rPr>
          <w:rFonts w:hint="eastAsia" w:ascii="黑体" w:hAnsi="黑体" w:eastAsia="黑体" w:cs="黑体"/>
          <w:bCs/>
          <w:sz w:val="24"/>
          <w:szCs w:val="24"/>
        </w:rPr>
      </w:pPr>
      <w:r>
        <w:rPr>
          <w:rFonts w:hint="eastAsia" w:ascii="黑体" w:hAnsi="黑体" w:eastAsia="黑体" w:cs="黑体"/>
          <w:bCs/>
          <w:sz w:val="24"/>
          <w:szCs w:val="24"/>
        </w:rPr>
        <w:t>被授权代表情况：</w:t>
      </w:r>
    </w:p>
    <w:p>
      <w:pPr>
        <w:spacing w:line="580" w:lineRule="exact"/>
        <w:ind w:firstLine="525"/>
        <w:rPr>
          <w:rFonts w:hint="eastAsia" w:ascii="黑体" w:hAnsi="黑体" w:eastAsia="黑体" w:cs="黑体"/>
          <w:bCs/>
          <w:sz w:val="24"/>
          <w:szCs w:val="24"/>
        </w:rPr>
      </w:pPr>
      <w:r>
        <w:rPr>
          <w:rFonts w:hint="eastAsia" w:ascii="黑体" w:hAnsi="黑体" w:eastAsia="黑体" w:cs="黑体"/>
          <w:bCs/>
          <w:sz w:val="24"/>
          <w:szCs w:val="24"/>
        </w:rPr>
        <w:t>姓名：         性别：       电话：</w:t>
      </w:r>
    </w:p>
    <w:p>
      <w:pPr>
        <w:spacing w:line="580" w:lineRule="exact"/>
        <w:ind w:firstLine="525"/>
        <w:rPr>
          <w:rFonts w:hint="eastAsia" w:ascii="黑体" w:hAnsi="黑体" w:eastAsia="黑体" w:cs="黑体"/>
          <w:bCs/>
          <w:sz w:val="24"/>
          <w:szCs w:val="24"/>
        </w:rPr>
      </w:pPr>
      <w:r>
        <w:rPr>
          <w:rFonts w:hint="eastAsia" w:ascii="黑体" w:hAnsi="黑体" w:eastAsia="黑体" w:cs="黑体"/>
          <w:bCs/>
          <w:sz w:val="24"/>
          <w:szCs w:val="24"/>
        </w:rPr>
        <w:t xml:space="preserve">        </w:t>
      </w:r>
    </w:p>
    <w:p>
      <w:pPr>
        <w:spacing w:line="580" w:lineRule="exact"/>
        <w:ind w:firstLine="3280" w:firstLineChars="1367"/>
        <w:rPr>
          <w:rFonts w:hint="eastAsia" w:ascii="黑体" w:hAnsi="黑体" w:eastAsia="黑体" w:cs="黑体"/>
          <w:bCs/>
          <w:sz w:val="24"/>
          <w:szCs w:val="24"/>
        </w:rPr>
      </w:pPr>
      <w:r>
        <w:rPr>
          <w:rFonts w:hint="eastAsia" w:ascii="黑体" w:hAnsi="黑体" w:eastAsia="黑体" w:cs="黑体"/>
          <w:bCs/>
          <w:sz w:val="24"/>
          <w:szCs w:val="24"/>
        </w:rPr>
        <w:t xml:space="preserve">                单位名称（盖章）：</w:t>
      </w:r>
    </w:p>
    <w:p>
      <w:pPr>
        <w:spacing w:line="580" w:lineRule="exact"/>
        <w:ind w:firstLine="420"/>
        <w:rPr>
          <w:rFonts w:hint="eastAsia" w:ascii="黑体" w:hAnsi="黑体" w:eastAsia="黑体" w:cs="黑体"/>
          <w:bCs/>
          <w:sz w:val="24"/>
          <w:szCs w:val="24"/>
        </w:rPr>
      </w:pPr>
      <w:r>
        <w:rPr>
          <w:rFonts w:hint="eastAsia" w:ascii="黑体" w:hAnsi="黑体" w:eastAsia="黑体" w:cs="黑体"/>
          <w:bCs/>
          <w:sz w:val="24"/>
          <w:szCs w:val="24"/>
        </w:rPr>
        <w:t xml:space="preserve">                                法定代表人（签字或盖章）：</w:t>
      </w:r>
    </w:p>
    <w:p>
      <w:pPr>
        <w:spacing w:line="580" w:lineRule="exact"/>
        <w:ind w:firstLine="420"/>
        <w:rPr>
          <w:rFonts w:hint="eastAsia" w:ascii="黑体" w:hAnsi="黑体" w:eastAsia="黑体" w:cs="黑体"/>
          <w:bCs/>
          <w:sz w:val="24"/>
          <w:szCs w:val="24"/>
        </w:rPr>
      </w:pPr>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bookmarkStart w:id="13" w:name="_Toc534555667"/>
      <w:r>
        <w:rPr>
          <w:rFonts w:hint="eastAsia" w:ascii="黑体" w:hAnsi="黑体" w:eastAsia="黑体" w:cs="黑体"/>
          <w:bCs/>
          <w:sz w:val="24"/>
          <w:szCs w:val="24"/>
        </w:rPr>
        <w:t>（四）（报价人）中小企业声明函（格式）：</w:t>
      </w:r>
      <w:bookmarkEnd w:id="13"/>
    </w:p>
    <w:p>
      <w:pPr>
        <w:outlineLvl w:val="0"/>
        <w:rPr>
          <w:rFonts w:hint="eastAsia" w:ascii="黑体" w:hAnsi="黑体" w:eastAsia="黑体" w:cs="黑体"/>
          <w:bCs/>
          <w:sz w:val="24"/>
          <w:szCs w:val="24"/>
        </w:rPr>
      </w:pPr>
    </w:p>
    <w:p>
      <w:pPr>
        <w:outlineLvl w:val="0"/>
        <w:rPr>
          <w:rFonts w:hint="eastAsia" w:ascii="黑体" w:hAnsi="黑体" w:eastAsia="黑体" w:cs="黑体"/>
          <w:bCs/>
          <w:sz w:val="24"/>
          <w:szCs w:val="24"/>
        </w:rPr>
      </w:pPr>
    </w:p>
    <w:p>
      <w:pPr>
        <w:jc w:val="center"/>
        <w:rPr>
          <w:rFonts w:hint="eastAsia" w:ascii="黑体" w:hAnsi="黑体" w:eastAsia="黑体" w:cs="黑体"/>
          <w:bCs/>
          <w:sz w:val="28"/>
          <w:szCs w:val="28"/>
        </w:rPr>
      </w:pPr>
      <w:r>
        <w:rPr>
          <w:rFonts w:hint="eastAsia" w:ascii="黑体" w:hAnsi="黑体" w:eastAsia="黑体" w:cs="黑体"/>
          <w:bCs/>
          <w:sz w:val="28"/>
          <w:szCs w:val="28"/>
        </w:rPr>
        <w:t>中小企业声明函</w:t>
      </w:r>
    </w:p>
    <w:p>
      <w:pPr>
        <w:rPr>
          <w:rFonts w:hint="eastAsia" w:ascii="黑体" w:hAnsi="黑体" w:eastAsia="黑体" w:cs="黑体"/>
        </w:rPr>
      </w:pPr>
    </w:p>
    <w:p>
      <w:pPr>
        <w:rPr>
          <w:rFonts w:hint="eastAsia" w:ascii="黑体" w:hAnsi="黑体" w:eastAsia="黑体" w:cs="黑体"/>
          <w:szCs w:val="20"/>
        </w:rPr>
      </w:pPr>
    </w:p>
    <w:p>
      <w:pPr>
        <w:spacing w:line="580" w:lineRule="exact"/>
        <w:ind w:firstLine="480" w:firstLineChars="200"/>
        <w:rPr>
          <w:rFonts w:hint="eastAsia" w:ascii="黑体" w:hAnsi="黑体" w:eastAsia="黑体" w:cs="黑体"/>
          <w:bCs/>
          <w:sz w:val="24"/>
          <w:szCs w:val="24"/>
        </w:rPr>
      </w:pPr>
      <w:r>
        <w:rPr>
          <w:rFonts w:hint="eastAsia" w:ascii="黑体" w:hAnsi="黑体" w:eastAsia="黑体" w:cs="黑体"/>
          <w:bCs/>
          <w:sz w:val="24"/>
          <w:szCs w:val="24"/>
        </w:rPr>
        <w:t>本公司郑重声明，根据《政府采购促进中小企业发展暂行办法》（财库[2011]181号）的规定，本公司为______（请填写：中型、小型、微型）企业。即，本公司同时满足以下条件：</w:t>
      </w:r>
    </w:p>
    <w:p>
      <w:pPr>
        <w:spacing w:line="580" w:lineRule="exact"/>
        <w:ind w:firstLine="480" w:firstLineChars="200"/>
        <w:rPr>
          <w:rFonts w:hint="eastAsia" w:ascii="黑体" w:hAnsi="黑体" w:eastAsia="黑体" w:cs="黑体"/>
          <w:bCs/>
          <w:sz w:val="24"/>
          <w:szCs w:val="24"/>
        </w:rPr>
      </w:pPr>
      <w:r>
        <w:rPr>
          <w:rFonts w:hint="eastAsia" w:ascii="黑体" w:hAnsi="黑体" w:eastAsia="黑体" w:cs="黑体"/>
          <w:bCs/>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0" w:lineRule="exact"/>
        <w:ind w:firstLine="480" w:firstLineChars="200"/>
        <w:rPr>
          <w:rFonts w:hint="eastAsia" w:ascii="黑体" w:hAnsi="黑体" w:eastAsia="黑体" w:cs="黑体"/>
          <w:bCs/>
          <w:sz w:val="24"/>
          <w:szCs w:val="24"/>
        </w:rPr>
      </w:pPr>
      <w:r>
        <w:rPr>
          <w:rFonts w:hint="eastAsia" w:ascii="黑体" w:hAnsi="黑体" w:eastAsia="黑体" w:cs="黑体"/>
          <w:bCs/>
          <w:sz w:val="24"/>
          <w:szCs w:val="24"/>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pPr>
        <w:spacing w:line="580" w:lineRule="exact"/>
        <w:ind w:firstLine="480" w:firstLineChars="200"/>
        <w:rPr>
          <w:rFonts w:hint="eastAsia" w:ascii="黑体" w:hAnsi="黑体" w:eastAsia="黑体" w:cs="黑体"/>
          <w:bCs/>
          <w:sz w:val="24"/>
          <w:szCs w:val="24"/>
        </w:rPr>
      </w:pPr>
      <w:r>
        <w:rPr>
          <w:rFonts w:hint="eastAsia" w:ascii="黑体" w:hAnsi="黑体" w:eastAsia="黑体" w:cs="黑体"/>
          <w:bCs/>
          <w:sz w:val="24"/>
          <w:szCs w:val="24"/>
        </w:rPr>
        <w:t>本公司对上述声明的真实性负责。如有虚假，将依法承担相应责任。</w:t>
      </w:r>
    </w:p>
    <w:p>
      <w:pPr>
        <w:spacing w:line="580" w:lineRule="exact"/>
        <w:rPr>
          <w:rFonts w:hint="eastAsia" w:ascii="黑体" w:hAnsi="黑体" w:eastAsia="黑体" w:cs="黑体"/>
          <w:bCs/>
          <w:sz w:val="24"/>
          <w:szCs w:val="24"/>
        </w:rPr>
      </w:pPr>
    </w:p>
    <w:p>
      <w:pPr>
        <w:spacing w:line="360" w:lineRule="auto"/>
        <w:rPr>
          <w:rFonts w:hint="eastAsia" w:ascii="黑体" w:hAnsi="黑体" w:eastAsia="黑体" w:cs="黑体"/>
          <w:bCs/>
          <w:sz w:val="24"/>
          <w:szCs w:val="24"/>
        </w:rPr>
      </w:pPr>
    </w:p>
    <w:p>
      <w:pPr>
        <w:spacing w:line="360" w:lineRule="auto"/>
        <w:rPr>
          <w:rFonts w:hint="eastAsia" w:ascii="黑体" w:hAnsi="黑体" w:eastAsia="黑体" w:cs="黑体"/>
          <w:bCs/>
          <w:sz w:val="24"/>
          <w:szCs w:val="24"/>
        </w:rPr>
      </w:pPr>
    </w:p>
    <w:p>
      <w:pPr>
        <w:spacing w:line="360" w:lineRule="auto"/>
        <w:ind w:firstLine="4800" w:firstLineChars="2000"/>
        <w:rPr>
          <w:rFonts w:hint="eastAsia" w:ascii="黑体" w:hAnsi="黑体" w:eastAsia="黑体" w:cs="黑体"/>
          <w:bCs/>
          <w:sz w:val="24"/>
          <w:szCs w:val="24"/>
        </w:rPr>
      </w:pPr>
      <w:r>
        <w:rPr>
          <w:rFonts w:hint="eastAsia" w:ascii="黑体" w:hAnsi="黑体" w:eastAsia="黑体" w:cs="黑体"/>
          <w:bCs/>
          <w:sz w:val="24"/>
          <w:szCs w:val="24"/>
        </w:rPr>
        <w:t>企业名称（盖章）：</w:t>
      </w:r>
    </w:p>
    <w:p>
      <w:pPr>
        <w:spacing w:line="360" w:lineRule="auto"/>
        <w:ind w:firstLine="4800" w:firstLineChars="2000"/>
        <w:rPr>
          <w:rFonts w:hint="eastAsia" w:ascii="黑体" w:hAnsi="黑体" w:eastAsia="黑体" w:cs="黑体"/>
          <w:bCs/>
          <w:sz w:val="24"/>
          <w:szCs w:val="24"/>
        </w:rPr>
      </w:pPr>
    </w:p>
    <w:p>
      <w:pPr>
        <w:spacing w:line="360" w:lineRule="auto"/>
        <w:ind w:firstLine="4800" w:firstLineChars="2000"/>
        <w:rPr>
          <w:rFonts w:hint="eastAsia" w:ascii="黑体" w:hAnsi="黑体" w:eastAsia="黑体" w:cs="黑体"/>
          <w:bCs/>
          <w:sz w:val="24"/>
          <w:szCs w:val="24"/>
        </w:rPr>
      </w:pPr>
      <w:r>
        <w:rPr>
          <w:rFonts w:hint="eastAsia" w:ascii="黑体" w:hAnsi="黑体" w:eastAsia="黑体" w:cs="黑体"/>
          <w:bCs/>
          <w:sz w:val="24"/>
          <w:szCs w:val="24"/>
        </w:rPr>
        <w:t>日期：</w:t>
      </w:r>
    </w:p>
    <w:p>
      <w:pPr>
        <w:spacing w:line="580" w:lineRule="exact"/>
        <w:rPr>
          <w:rFonts w:hint="eastAsia" w:ascii="黑体" w:hAnsi="黑体" w:eastAsia="黑体" w:cs="黑体"/>
          <w:bCs/>
          <w:sz w:val="24"/>
          <w:szCs w:val="24"/>
        </w:rPr>
      </w:pPr>
      <w:r>
        <w:rPr>
          <w:rFonts w:hint="eastAsia" w:ascii="黑体" w:hAnsi="黑体" w:eastAsia="黑体" w:cs="黑体"/>
          <w:bCs/>
          <w:sz w:val="24"/>
          <w:szCs w:val="24"/>
        </w:rPr>
        <w:t>注：如投标人填写是小、微型企业的，必须提供投标人《中小企业声明函》，如未按要求填写和提供有效证明或相关内容表述不清的，不得享受价格扣除。投标人对所报相关数据的真实性负责，泰州市</w:t>
      </w:r>
      <w:r>
        <w:rPr>
          <w:rFonts w:hint="eastAsia" w:ascii="黑体" w:hAnsi="黑体" w:eastAsia="黑体" w:cs="黑体"/>
          <w:bCs/>
          <w:sz w:val="24"/>
          <w:szCs w:val="24"/>
          <w:lang w:eastAsia="zh-CN"/>
        </w:rPr>
        <w:t>人民政府办公室</w:t>
      </w:r>
      <w:r>
        <w:rPr>
          <w:rFonts w:hint="eastAsia" w:ascii="黑体" w:hAnsi="黑体" w:eastAsia="黑体" w:cs="黑体"/>
          <w:bCs/>
          <w:sz w:val="24"/>
          <w:szCs w:val="24"/>
        </w:rPr>
        <w:t>有权将相关内容进行公示。</w:t>
      </w:r>
    </w:p>
    <w:p>
      <w:pPr>
        <w:ind w:firstLine="420" w:firstLineChars="175"/>
        <w:outlineLvl w:val="0"/>
        <w:rPr>
          <w:rFonts w:hint="eastAsia" w:ascii="黑体" w:hAnsi="黑体" w:eastAsia="黑体" w:cs="黑体"/>
          <w:bCs/>
          <w:kern w:val="0"/>
          <w:sz w:val="24"/>
          <w:szCs w:val="24"/>
        </w:rPr>
      </w:pPr>
      <w:r>
        <w:rPr>
          <w:rFonts w:hint="eastAsia" w:ascii="黑体" w:hAnsi="黑体" w:eastAsia="黑体" w:cs="黑体"/>
          <w:bCs/>
          <w:kern w:val="0"/>
          <w:sz w:val="24"/>
          <w:szCs w:val="24"/>
        </w:rPr>
        <w:br w:type="page"/>
      </w:r>
      <w:bookmarkStart w:id="14" w:name="_Toc534555668"/>
    </w:p>
    <w:p>
      <w:pPr>
        <w:ind w:firstLine="420" w:firstLineChars="175"/>
        <w:outlineLvl w:val="0"/>
        <w:rPr>
          <w:rFonts w:hint="eastAsia" w:ascii="黑体" w:hAnsi="黑体" w:eastAsia="黑体" w:cs="黑体"/>
          <w:bCs/>
          <w:sz w:val="24"/>
          <w:szCs w:val="24"/>
        </w:rPr>
      </w:pPr>
      <w:r>
        <w:rPr>
          <w:rFonts w:hint="eastAsia" w:ascii="黑体" w:hAnsi="黑体" w:eastAsia="黑体" w:cs="黑体"/>
          <w:bCs/>
          <w:sz w:val="24"/>
          <w:szCs w:val="24"/>
        </w:rPr>
        <w:t>（五）承诺书（格式）：</w:t>
      </w:r>
      <w:bookmarkEnd w:id="14"/>
    </w:p>
    <w:p>
      <w:pPr>
        <w:outlineLvl w:val="0"/>
        <w:rPr>
          <w:rFonts w:hint="eastAsia" w:ascii="黑体" w:hAnsi="黑体" w:eastAsia="黑体" w:cs="黑体"/>
          <w:bCs/>
          <w:sz w:val="28"/>
          <w:szCs w:val="28"/>
        </w:rPr>
      </w:pPr>
    </w:p>
    <w:p>
      <w:pPr>
        <w:jc w:val="center"/>
        <w:rPr>
          <w:rFonts w:hint="eastAsia" w:ascii="黑体" w:hAnsi="黑体" w:eastAsia="黑体" w:cs="黑体"/>
          <w:bCs/>
          <w:sz w:val="28"/>
          <w:szCs w:val="28"/>
        </w:rPr>
      </w:pPr>
      <w:r>
        <w:rPr>
          <w:rFonts w:hint="eastAsia" w:ascii="黑体" w:hAnsi="黑体" w:eastAsia="黑体" w:cs="黑体"/>
          <w:bCs/>
          <w:sz w:val="28"/>
          <w:szCs w:val="28"/>
        </w:rPr>
        <w:t>承诺书</w:t>
      </w:r>
    </w:p>
    <w:p>
      <w:pPr>
        <w:jc w:val="center"/>
        <w:rPr>
          <w:rFonts w:hint="eastAsia" w:ascii="黑体" w:hAnsi="黑体" w:eastAsia="黑体" w:cs="黑体"/>
          <w:bCs/>
          <w:sz w:val="28"/>
          <w:szCs w:val="28"/>
        </w:rPr>
      </w:pPr>
    </w:p>
    <w:p>
      <w:pPr>
        <w:spacing w:line="480" w:lineRule="auto"/>
        <w:rPr>
          <w:rFonts w:hint="eastAsia" w:ascii="黑体" w:hAnsi="黑体" w:eastAsia="黑体" w:cs="黑体"/>
          <w:sz w:val="24"/>
          <w:szCs w:val="24"/>
        </w:rPr>
      </w:pPr>
      <w:r>
        <w:rPr>
          <w:rFonts w:hint="eastAsia" w:ascii="黑体" w:hAnsi="黑体" w:eastAsia="黑体" w:cs="黑体"/>
          <w:sz w:val="24"/>
          <w:szCs w:val="24"/>
          <w:u w:val="single"/>
        </w:rPr>
        <w:t xml:space="preserve">                              </w:t>
      </w:r>
      <w:r>
        <w:rPr>
          <w:rFonts w:hint="eastAsia" w:ascii="黑体" w:hAnsi="黑体" w:eastAsia="黑体" w:cs="黑体"/>
          <w:sz w:val="24"/>
          <w:szCs w:val="24"/>
        </w:rPr>
        <w:t>（</w:t>
      </w:r>
      <w:r>
        <w:rPr>
          <w:rFonts w:hint="eastAsia" w:ascii="黑体" w:hAnsi="黑体" w:eastAsia="黑体" w:cs="黑体"/>
          <w:sz w:val="24"/>
        </w:rPr>
        <w:t>报价人</w:t>
      </w:r>
      <w:r>
        <w:rPr>
          <w:rFonts w:hint="eastAsia" w:ascii="黑体" w:hAnsi="黑体" w:eastAsia="黑体" w:cs="黑体"/>
          <w:sz w:val="24"/>
          <w:szCs w:val="24"/>
        </w:rPr>
        <w:t>名称）在此承诺：</w:t>
      </w:r>
    </w:p>
    <w:p>
      <w:pPr>
        <w:spacing w:line="480" w:lineRule="auto"/>
        <w:ind w:firstLine="480" w:firstLineChars="200"/>
        <w:rPr>
          <w:rFonts w:hint="eastAsia" w:ascii="黑体" w:hAnsi="黑体" w:eastAsia="黑体" w:cs="黑体"/>
          <w:sz w:val="24"/>
          <w:szCs w:val="24"/>
        </w:rPr>
      </w:pPr>
    </w:p>
    <w:p>
      <w:pPr>
        <w:spacing w:line="480" w:lineRule="auto"/>
        <w:ind w:firstLine="480" w:firstLineChars="200"/>
        <w:rPr>
          <w:rFonts w:hint="eastAsia" w:ascii="黑体" w:hAnsi="黑体" w:eastAsia="黑体" w:cs="黑体"/>
          <w:bCs/>
          <w:sz w:val="24"/>
          <w:szCs w:val="24"/>
        </w:rPr>
      </w:pPr>
      <w:r>
        <w:rPr>
          <w:rFonts w:hint="eastAsia" w:ascii="黑体" w:hAnsi="黑体" w:eastAsia="黑体" w:cs="黑体"/>
          <w:sz w:val="24"/>
          <w:szCs w:val="24"/>
        </w:rPr>
        <w:t>1.本公司（单位）</w:t>
      </w:r>
      <w:r>
        <w:rPr>
          <w:rFonts w:hint="eastAsia" w:ascii="黑体" w:hAnsi="黑体" w:eastAsia="黑体" w:cs="黑体"/>
          <w:bCs/>
          <w:sz w:val="24"/>
          <w:szCs w:val="24"/>
        </w:rPr>
        <w:t>对本项目（</w:t>
      </w:r>
      <w:r>
        <w:rPr>
          <w:rFonts w:hint="eastAsia" w:ascii="黑体" w:hAnsi="黑体" w:eastAsia="黑体" w:cs="黑体"/>
          <w:bCs/>
          <w:sz w:val="24"/>
          <w:szCs w:val="24"/>
          <w:lang w:eastAsia="zh-CN"/>
        </w:rPr>
        <w:t>TZZFBJC2021006</w:t>
      </w:r>
      <w:r>
        <w:rPr>
          <w:rFonts w:hint="eastAsia" w:ascii="黑体" w:hAnsi="黑体" w:eastAsia="黑体" w:cs="黑体"/>
          <w:bCs/>
          <w:sz w:val="24"/>
          <w:szCs w:val="24"/>
        </w:rPr>
        <w:t>）所提供的货物均为原厂全新合格品；</w:t>
      </w:r>
    </w:p>
    <w:p>
      <w:pPr>
        <w:spacing w:line="48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2.</w:t>
      </w:r>
      <w:r>
        <w:rPr>
          <w:rFonts w:hint="eastAsia" w:ascii="黑体" w:hAnsi="黑体" w:eastAsia="黑体" w:cs="黑体"/>
          <w:sz w:val="24"/>
          <w:szCs w:val="24"/>
        </w:rPr>
        <w:t>本公司（单位）</w:t>
      </w:r>
      <w:r>
        <w:rPr>
          <w:rFonts w:hint="eastAsia" w:ascii="黑体" w:hAnsi="黑体" w:eastAsia="黑体" w:cs="黑体"/>
          <w:bCs/>
          <w:sz w:val="24"/>
          <w:szCs w:val="24"/>
        </w:rPr>
        <w:t>具备履行合同所必需的设备和专业技术能力；</w:t>
      </w:r>
    </w:p>
    <w:p>
      <w:pPr>
        <w:spacing w:line="48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3.</w:t>
      </w:r>
      <w:r>
        <w:rPr>
          <w:rFonts w:hint="eastAsia" w:ascii="黑体" w:hAnsi="黑体" w:eastAsia="黑体" w:cs="黑体"/>
          <w:sz w:val="24"/>
          <w:szCs w:val="24"/>
        </w:rPr>
        <w:t>本公司未被“</w:t>
      </w:r>
      <w:r>
        <w:rPr>
          <w:rFonts w:hint="eastAsia" w:ascii="黑体" w:hAnsi="黑体" w:eastAsia="黑体" w:cs="黑体"/>
          <w:bCs/>
          <w:sz w:val="24"/>
          <w:szCs w:val="24"/>
        </w:rPr>
        <w:t>信用中国</w:t>
      </w:r>
      <w:r>
        <w:rPr>
          <w:rFonts w:hint="eastAsia" w:ascii="黑体" w:hAnsi="黑体" w:eastAsia="黑体" w:cs="黑体"/>
          <w:sz w:val="24"/>
          <w:szCs w:val="24"/>
        </w:rPr>
        <w:t>”</w:t>
      </w:r>
      <w:r>
        <w:rPr>
          <w:rFonts w:hint="eastAsia" w:ascii="黑体" w:hAnsi="黑体" w:eastAsia="黑体" w:cs="黑体"/>
          <w:bCs/>
          <w:sz w:val="24"/>
          <w:szCs w:val="24"/>
        </w:rPr>
        <w:t>网站（</w:t>
      </w:r>
      <w:r>
        <w:rPr>
          <w:rFonts w:hint="eastAsia" w:ascii="黑体" w:hAnsi="黑体" w:eastAsia="黑体" w:cs="黑体"/>
        </w:rPr>
        <w:fldChar w:fldCharType="begin"/>
      </w:r>
      <w:r>
        <w:rPr>
          <w:rFonts w:hint="eastAsia" w:ascii="黑体" w:hAnsi="黑体" w:eastAsia="黑体" w:cs="黑体"/>
        </w:rPr>
        <w:instrText xml:space="preserve"> HYPERLINK "http://www.creditchina.gov.cn" </w:instrText>
      </w:r>
      <w:r>
        <w:rPr>
          <w:rFonts w:hint="eastAsia" w:ascii="黑体" w:hAnsi="黑体" w:eastAsia="黑体" w:cs="黑体"/>
        </w:rPr>
        <w:fldChar w:fldCharType="separate"/>
      </w:r>
      <w:r>
        <w:rPr>
          <w:rStyle w:val="14"/>
          <w:rFonts w:hint="eastAsia" w:ascii="黑体" w:hAnsi="黑体" w:eastAsia="黑体" w:cs="黑体"/>
          <w:bCs/>
          <w:sz w:val="24"/>
          <w:szCs w:val="24"/>
        </w:rPr>
        <w:t>www.creditchina.gov.cn</w:t>
      </w:r>
      <w:r>
        <w:rPr>
          <w:rFonts w:hint="eastAsia" w:ascii="黑体" w:hAnsi="黑体" w:eastAsia="黑体" w:cs="黑体"/>
        </w:rPr>
        <w:fldChar w:fldCharType="end"/>
      </w:r>
      <w:r>
        <w:rPr>
          <w:rFonts w:hint="eastAsia" w:ascii="黑体" w:hAnsi="黑体" w:eastAsia="黑体" w:cs="黑体"/>
          <w:bCs/>
          <w:sz w:val="24"/>
          <w:szCs w:val="24"/>
        </w:rPr>
        <w:t>）</w:t>
      </w:r>
      <w:r>
        <w:rPr>
          <w:rFonts w:hint="eastAsia" w:ascii="黑体" w:hAnsi="黑体" w:eastAsia="黑体" w:cs="黑体"/>
          <w:sz w:val="24"/>
          <w:szCs w:val="24"/>
        </w:rPr>
        <w:t>列入失信执行人、重大税收违法案件当事人名单、政府采购严重违法失信行为记录名单。</w:t>
      </w:r>
    </w:p>
    <w:p>
      <w:pPr>
        <w:spacing w:line="48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如违背上述承诺，本公司</w:t>
      </w:r>
      <w:r>
        <w:rPr>
          <w:rFonts w:hint="eastAsia" w:ascii="黑体" w:hAnsi="黑体" w:eastAsia="黑体" w:cs="黑体"/>
          <w:sz w:val="24"/>
          <w:szCs w:val="24"/>
        </w:rPr>
        <w:t>（单位）</w:t>
      </w:r>
      <w:r>
        <w:rPr>
          <w:rFonts w:hint="eastAsia" w:ascii="黑体" w:hAnsi="黑体" w:eastAsia="黑体" w:cs="黑体"/>
          <w:bCs/>
          <w:sz w:val="24"/>
          <w:szCs w:val="24"/>
        </w:rPr>
        <w:t>将承担一切法律责任。</w:t>
      </w:r>
    </w:p>
    <w:p>
      <w:pPr>
        <w:spacing w:line="480" w:lineRule="auto"/>
        <w:rPr>
          <w:rFonts w:hint="eastAsia" w:ascii="黑体" w:hAnsi="黑体" w:eastAsia="黑体" w:cs="黑体"/>
          <w:sz w:val="24"/>
        </w:rPr>
      </w:pPr>
    </w:p>
    <w:p>
      <w:pPr>
        <w:spacing w:line="480" w:lineRule="auto"/>
        <w:ind w:firstLine="5400" w:firstLineChars="2250"/>
        <w:rPr>
          <w:rFonts w:hint="eastAsia" w:ascii="黑体" w:hAnsi="黑体" w:eastAsia="黑体" w:cs="黑体"/>
          <w:bCs/>
          <w:sz w:val="24"/>
          <w:szCs w:val="24"/>
        </w:rPr>
      </w:pPr>
    </w:p>
    <w:p>
      <w:pPr>
        <w:spacing w:line="480" w:lineRule="auto"/>
        <w:ind w:firstLine="3720" w:firstLineChars="1550"/>
        <w:rPr>
          <w:rFonts w:hint="eastAsia" w:ascii="黑体" w:hAnsi="黑体" w:eastAsia="黑体" w:cs="黑体"/>
          <w:bCs/>
          <w:sz w:val="24"/>
          <w:szCs w:val="24"/>
        </w:rPr>
      </w:pPr>
      <w:r>
        <w:rPr>
          <w:rFonts w:hint="eastAsia" w:ascii="黑体" w:hAnsi="黑体" w:eastAsia="黑体" w:cs="黑体"/>
          <w:bCs/>
          <w:sz w:val="24"/>
          <w:szCs w:val="24"/>
        </w:rPr>
        <w:t>报价人（盖章）：</w:t>
      </w:r>
    </w:p>
    <w:p>
      <w:pPr>
        <w:spacing w:line="48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法定代表人或法定代表人授权代表签字或盖章：</w:t>
      </w:r>
    </w:p>
    <w:p>
      <w:pPr>
        <w:jc w:val="center"/>
        <w:rPr>
          <w:rFonts w:hint="eastAsia" w:ascii="黑体" w:hAnsi="黑体" w:eastAsia="黑体" w:cs="黑体"/>
          <w:bCs/>
          <w:sz w:val="32"/>
        </w:rPr>
      </w:pPr>
    </w:p>
    <w:p>
      <w:pPr>
        <w:jc w:val="center"/>
        <w:rPr>
          <w:rFonts w:hint="eastAsia" w:ascii="黑体" w:hAnsi="黑体" w:eastAsia="黑体" w:cs="黑体"/>
          <w:bCs/>
          <w:sz w:val="32"/>
          <w:szCs w:val="20"/>
        </w:rPr>
      </w:pPr>
    </w:p>
    <w:p>
      <w:pPr>
        <w:jc w:val="center"/>
        <w:rPr>
          <w:rFonts w:hint="eastAsia" w:ascii="黑体" w:hAnsi="黑体" w:eastAsia="黑体" w:cs="黑体"/>
          <w:bCs/>
          <w:sz w:val="32"/>
        </w:rPr>
      </w:pPr>
    </w:p>
    <w:p>
      <w:pPr>
        <w:jc w:val="center"/>
        <w:rPr>
          <w:rFonts w:hint="eastAsia" w:ascii="黑体" w:hAnsi="黑体" w:eastAsia="黑体" w:cs="黑体"/>
          <w:bCs/>
          <w:sz w:val="32"/>
        </w:rPr>
      </w:pPr>
    </w:p>
    <w:p>
      <w:pPr>
        <w:jc w:val="center"/>
        <w:rPr>
          <w:rFonts w:hint="eastAsia" w:ascii="黑体" w:hAnsi="黑体" w:eastAsia="黑体" w:cs="黑体"/>
          <w:bCs/>
          <w:sz w:val="32"/>
        </w:rPr>
      </w:pPr>
    </w:p>
    <w:p>
      <w:pPr>
        <w:jc w:val="center"/>
        <w:rPr>
          <w:rFonts w:hint="eastAsia" w:ascii="黑体" w:hAnsi="黑体" w:eastAsia="黑体" w:cs="黑体"/>
          <w:bCs/>
          <w:sz w:val="32"/>
        </w:rPr>
      </w:pPr>
    </w:p>
    <w:p>
      <w:pPr>
        <w:ind w:firstLine="420" w:firstLineChars="175"/>
        <w:outlineLvl w:val="0"/>
        <w:rPr>
          <w:rFonts w:hint="eastAsia" w:ascii="黑体" w:hAnsi="黑体" w:eastAsia="黑体" w:cs="黑体"/>
          <w:bCs/>
          <w:sz w:val="24"/>
          <w:szCs w:val="24"/>
        </w:rPr>
      </w:pPr>
      <w:bookmarkStart w:id="15" w:name="_Toc534555669"/>
      <w:r>
        <w:rPr>
          <w:rFonts w:hint="eastAsia" w:ascii="黑体" w:hAnsi="黑体" w:eastAsia="黑体" w:cs="黑体"/>
          <w:bCs/>
          <w:sz w:val="24"/>
          <w:szCs w:val="24"/>
        </w:rPr>
        <w:t>（六）报价一览表（格式）：</w:t>
      </w:r>
      <w:bookmarkEnd w:id="15"/>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jc w:val="center"/>
        <w:outlineLvl w:val="0"/>
        <w:rPr>
          <w:rFonts w:hint="eastAsia" w:ascii="黑体" w:hAnsi="黑体" w:eastAsia="黑体" w:cs="黑体"/>
          <w:bCs/>
          <w:sz w:val="28"/>
          <w:szCs w:val="28"/>
        </w:rPr>
      </w:pPr>
      <w:bookmarkStart w:id="16" w:name="_Toc534555670"/>
      <w:r>
        <w:rPr>
          <w:rFonts w:hint="eastAsia" w:ascii="黑体" w:hAnsi="黑体" w:eastAsia="黑体" w:cs="黑体"/>
          <w:bCs/>
          <w:sz w:val="28"/>
          <w:szCs w:val="28"/>
        </w:rPr>
        <w:t>报价一览表</w:t>
      </w:r>
      <w:bookmarkEnd w:id="16"/>
      <w:r>
        <w:rPr>
          <w:rFonts w:hint="eastAsia" w:ascii="黑体" w:hAnsi="黑体" w:eastAsia="黑体" w:cs="黑体"/>
          <w:bCs/>
          <w:sz w:val="28"/>
          <w:szCs w:val="28"/>
        </w:rPr>
        <w:t xml:space="preserve"> </w:t>
      </w:r>
    </w:p>
    <w:p>
      <w:pPr>
        <w:jc w:val="center"/>
        <w:outlineLvl w:val="0"/>
        <w:rPr>
          <w:rFonts w:hint="eastAsia" w:ascii="黑体" w:hAnsi="黑体" w:eastAsia="黑体" w:cs="黑体"/>
          <w:bCs/>
          <w:sz w:val="28"/>
          <w:szCs w:val="28"/>
        </w:rPr>
      </w:pPr>
    </w:p>
    <w:p>
      <w:pPr>
        <w:spacing w:line="360" w:lineRule="auto"/>
        <w:rPr>
          <w:rFonts w:hint="eastAsia" w:ascii="黑体" w:hAnsi="黑体" w:eastAsia="黑体" w:cs="黑体"/>
          <w:bCs/>
          <w:sz w:val="24"/>
          <w:szCs w:val="24"/>
          <w:lang w:eastAsia="zh-CN"/>
        </w:rPr>
      </w:pPr>
      <w:r>
        <w:rPr>
          <w:rFonts w:hint="eastAsia" w:ascii="黑体" w:hAnsi="黑体" w:eastAsia="黑体" w:cs="黑体"/>
          <w:bCs/>
          <w:sz w:val="24"/>
          <w:szCs w:val="24"/>
        </w:rPr>
        <w:t>报价人名称（盖章）               采购项目编号：</w:t>
      </w:r>
      <w:r>
        <w:rPr>
          <w:rFonts w:hint="eastAsia" w:ascii="黑体" w:hAnsi="黑体" w:eastAsia="黑体" w:cs="黑体"/>
          <w:bCs/>
          <w:sz w:val="24"/>
          <w:szCs w:val="24"/>
          <w:lang w:eastAsia="zh-CN"/>
        </w:rPr>
        <w:t>TZZFBJC2021006</w:t>
      </w:r>
    </w:p>
    <w:tbl>
      <w:tblPr>
        <w:tblStyle w:val="10"/>
        <w:tblpPr w:leftFromText="180" w:rightFromText="180" w:vertAnchor="text" w:horzAnchor="page" w:tblpX="1196" w:tblpY="481"/>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黑体" w:hAnsi="黑体" w:eastAsia="黑体" w:cs="黑体"/>
                <w:b/>
                <w:bCs/>
                <w:sz w:val="24"/>
                <w:szCs w:val="24"/>
              </w:rPr>
            </w:pPr>
            <w:r>
              <w:rPr>
                <w:rFonts w:hint="eastAsia" w:ascii="黑体" w:hAnsi="黑体" w:eastAsia="黑体" w:cs="黑体"/>
                <w:b/>
                <w:bCs/>
                <w:sz w:val="24"/>
                <w:szCs w:val="24"/>
              </w:rPr>
              <w:t>项目名称</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黑体" w:hAnsi="黑体" w:eastAsia="黑体" w:cs="黑体"/>
                <w:b/>
                <w:bCs/>
                <w:sz w:val="24"/>
                <w:szCs w:val="24"/>
              </w:rPr>
            </w:pPr>
            <w:r>
              <w:rPr>
                <w:rFonts w:hint="eastAsia" w:ascii="黑体" w:hAnsi="黑体" w:eastAsia="黑体" w:cs="黑体"/>
                <w:b/>
                <w:bCs/>
                <w:sz w:val="24"/>
                <w:szCs w:val="24"/>
              </w:rPr>
              <w:t>总报价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565"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jc w:val="center"/>
              <w:rPr>
                <w:rFonts w:hint="eastAsia" w:ascii="黑体" w:hAnsi="黑体" w:eastAsia="黑体" w:cs="黑体"/>
                <w:bCs/>
                <w:kern w:val="2"/>
                <w:szCs w:val="24"/>
                <w:lang w:eastAsia="zh-CN"/>
              </w:rPr>
            </w:pPr>
            <w:r>
              <w:rPr>
                <w:rFonts w:hint="eastAsia" w:ascii="黑体" w:hAnsi="黑体" w:eastAsia="黑体" w:cs="黑体"/>
                <w:bCs/>
                <w:kern w:val="2"/>
                <w:szCs w:val="24"/>
                <w:lang w:eastAsia="zh-CN"/>
              </w:rPr>
              <w:t>平时考核系统项目</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黑体" w:hAnsi="黑体" w:eastAsia="黑体" w:cs="黑体"/>
                <w:b/>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008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黑体" w:hAnsi="黑体" w:eastAsia="黑体" w:cs="黑体"/>
                <w:bCs/>
                <w:kern w:val="0"/>
                <w:sz w:val="24"/>
                <w:szCs w:val="24"/>
              </w:rPr>
            </w:pPr>
            <w:r>
              <w:rPr>
                <w:rFonts w:hint="eastAsia" w:ascii="黑体" w:hAnsi="黑体" w:eastAsia="黑体" w:cs="黑体"/>
                <w:sz w:val="24"/>
              </w:rPr>
              <w:t>总报价（大写）</w:t>
            </w:r>
            <w:r>
              <w:rPr>
                <w:rFonts w:hint="eastAsia" w:ascii="黑体" w:hAnsi="黑体" w:eastAsia="黑体" w:cs="黑体"/>
                <w:bCs/>
                <w:kern w:val="0"/>
                <w:sz w:val="24"/>
                <w:szCs w:val="24"/>
              </w:rPr>
              <w:t>：　　　</w:t>
            </w:r>
          </w:p>
        </w:tc>
      </w:tr>
    </w:tbl>
    <w:p>
      <w:pPr>
        <w:spacing w:before="5"/>
        <w:rPr>
          <w:rFonts w:hint="eastAsia" w:ascii="黑体" w:hAnsi="黑体" w:eastAsia="黑体" w:cs="黑体"/>
          <w:b/>
          <w:bCs/>
          <w:sz w:val="24"/>
          <w:szCs w:val="24"/>
        </w:rPr>
      </w:pPr>
      <w:r>
        <w:rPr>
          <w:rFonts w:hint="eastAsia" w:ascii="黑体" w:hAnsi="黑体" w:eastAsia="黑体" w:cs="黑体"/>
          <w:b/>
          <w:bCs/>
          <w:sz w:val="24"/>
          <w:szCs w:val="24"/>
        </w:rPr>
        <w:t>法定代表人或法定代表人授权代表签字或盖章：</w:t>
      </w: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4"/>
          <w:szCs w:val="24"/>
        </w:rPr>
      </w:pPr>
    </w:p>
    <w:p>
      <w:pPr>
        <w:ind w:firstLine="420" w:firstLineChars="175"/>
        <w:outlineLvl w:val="0"/>
        <w:rPr>
          <w:rFonts w:hint="eastAsia" w:ascii="黑体" w:hAnsi="黑体" w:eastAsia="黑体" w:cs="黑体"/>
          <w:bCs/>
          <w:sz w:val="28"/>
          <w:szCs w:val="28"/>
        </w:rPr>
      </w:pPr>
      <w:bookmarkStart w:id="17" w:name="_Toc534555671"/>
      <w:r>
        <w:rPr>
          <w:rFonts w:hint="eastAsia" w:ascii="黑体" w:hAnsi="黑体" w:eastAsia="黑体" w:cs="黑体"/>
          <w:bCs/>
          <w:sz w:val="24"/>
          <w:szCs w:val="24"/>
        </w:rPr>
        <w:t>（七）明细报价及采购需求响应表（格式）：</w:t>
      </w:r>
      <w:bookmarkEnd w:id="17"/>
    </w:p>
    <w:p>
      <w:pPr>
        <w:spacing w:line="400" w:lineRule="exact"/>
        <w:jc w:val="center"/>
        <w:outlineLvl w:val="0"/>
        <w:rPr>
          <w:rFonts w:hint="eastAsia" w:ascii="黑体" w:hAnsi="黑体" w:eastAsia="黑体" w:cs="黑体"/>
          <w:bCs/>
          <w:sz w:val="28"/>
          <w:szCs w:val="28"/>
        </w:rPr>
      </w:pPr>
      <w:bookmarkStart w:id="18" w:name="_Toc534555672"/>
      <w:r>
        <w:rPr>
          <w:rFonts w:hint="eastAsia" w:ascii="黑体" w:hAnsi="黑体" w:eastAsia="黑体" w:cs="黑体"/>
          <w:bCs/>
          <w:sz w:val="28"/>
          <w:szCs w:val="28"/>
        </w:rPr>
        <w:t>明细报价表</w:t>
      </w:r>
      <w:bookmarkEnd w:id="18"/>
    </w:p>
    <w:p>
      <w:pPr>
        <w:spacing w:line="400" w:lineRule="exact"/>
        <w:rPr>
          <w:rFonts w:hint="eastAsia" w:ascii="黑体" w:hAnsi="黑体" w:eastAsia="黑体" w:cs="黑体"/>
          <w:bCs/>
          <w:sz w:val="24"/>
          <w:szCs w:val="24"/>
          <w:lang w:eastAsia="zh-CN"/>
        </w:rPr>
      </w:pPr>
      <w:r>
        <w:rPr>
          <w:rFonts w:hint="eastAsia" w:ascii="黑体" w:hAnsi="黑体" w:eastAsia="黑体" w:cs="黑体"/>
          <w:bCs/>
          <w:sz w:val="24"/>
          <w:szCs w:val="24"/>
        </w:rPr>
        <w:t>报价人名称（盖章）                   采购项目编号：</w:t>
      </w:r>
      <w:r>
        <w:rPr>
          <w:rFonts w:hint="eastAsia" w:ascii="黑体" w:hAnsi="黑体" w:eastAsia="黑体" w:cs="黑体"/>
          <w:bCs/>
          <w:sz w:val="24"/>
          <w:szCs w:val="24"/>
          <w:lang w:eastAsia="zh-CN"/>
        </w:rPr>
        <w:t>TZZFBJC2021006</w:t>
      </w:r>
    </w:p>
    <w:tbl>
      <w:tblPr>
        <w:tblStyle w:val="10"/>
        <w:tblpPr w:leftFromText="180" w:rightFromText="180" w:vertAnchor="text" w:horzAnchor="page" w:tblpX="1341" w:tblpY="495"/>
        <w:tblOverlap w:val="never"/>
        <w:tblW w:w="9780" w:type="dxa"/>
        <w:tblInd w:w="0" w:type="dxa"/>
        <w:tblLayout w:type="fixed"/>
        <w:tblCellMar>
          <w:top w:w="0" w:type="dxa"/>
          <w:left w:w="0" w:type="dxa"/>
          <w:bottom w:w="0" w:type="dxa"/>
          <w:right w:w="0" w:type="dxa"/>
        </w:tblCellMar>
      </w:tblPr>
      <w:tblGrid>
        <w:gridCol w:w="524"/>
        <w:gridCol w:w="1035"/>
        <w:gridCol w:w="1984"/>
        <w:gridCol w:w="851"/>
        <w:gridCol w:w="337"/>
        <w:gridCol w:w="655"/>
        <w:gridCol w:w="709"/>
        <w:gridCol w:w="708"/>
        <w:gridCol w:w="1701"/>
        <w:gridCol w:w="1276"/>
      </w:tblGrid>
      <w:tr>
        <w:tblPrEx>
          <w:tblCellMar>
            <w:top w:w="0" w:type="dxa"/>
            <w:left w:w="0" w:type="dxa"/>
            <w:bottom w:w="0" w:type="dxa"/>
            <w:right w:w="0" w:type="dxa"/>
          </w:tblCellMar>
        </w:tblPrEx>
        <w:trPr>
          <w:cantSplit/>
          <w:trHeight w:val="495" w:hRule="atLeast"/>
        </w:trPr>
        <w:tc>
          <w:tcPr>
            <w:tcW w:w="52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before="5"/>
              <w:jc w:val="center"/>
              <w:rPr>
                <w:rFonts w:hint="eastAsia" w:ascii="黑体" w:hAnsi="黑体" w:eastAsia="黑体" w:cs="黑体"/>
                <w:sz w:val="18"/>
              </w:rPr>
            </w:pPr>
            <w:r>
              <w:rPr>
                <w:rFonts w:hint="eastAsia" w:ascii="黑体" w:hAnsi="黑体" w:eastAsia="黑体" w:cs="黑体"/>
                <w:sz w:val="18"/>
              </w:rPr>
              <w:t>序号</w:t>
            </w:r>
          </w:p>
        </w:tc>
        <w:tc>
          <w:tcPr>
            <w:tcW w:w="103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before="5"/>
              <w:jc w:val="center"/>
              <w:rPr>
                <w:rFonts w:hint="eastAsia" w:ascii="黑体" w:hAnsi="黑体" w:eastAsia="黑体" w:cs="黑体"/>
                <w:sz w:val="18"/>
                <w:szCs w:val="20"/>
              </w:rPr>
            </w:pPr>
            <w:r>
              <w:rPr>
                <w:rFonts w:hint="eastAsia" w:ascii="黑体" w:hAnsi="黑体" w:eastAsia="黑体" w:cs="黑体"/>
                <w:sz w:val="18"/>
              </w:rPr>
              <w:t>名称</w:t>
            </w:r>
          </w:p>
        </w:tc>
        <w:tc>
          <w:tcPr>
            <w:tcW w:w="198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before="5"/>
              <w:jc w:val="center"/>
              <w:rPr>
                <w:rFonts w:hint="eastAsia" w:ascii="黑体" w:hAnsi="黑体" w:eastAsia="黑体" w:cs="黑体"/>
                <w:sz w:val="18"/>
              </w:rPr>
            </w:pPr>
            <w:r>
              <w:rPr>
                <w:rFonts w:hint="eastAsia" w:ascii="黑体" w:hAnsi="黑体" w:eastAsia="黑体" w:cs="黑体"/>
                <w:sz w:val="18"/>
              </w:rPr>
              <w:t>品牌及规格型号</w:t>
            </w:r>
          </w:p>
        </w:tc>
        <w:tc>
          <w:tcPr>
            <w:tcW w:w="85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before="5"/>
              <w:jc w:val="center"/>
              <w:rPr>
                <w:rFonts w:hint="eastAsia" w:ascii="黑体" w:hAnsi="黑体" w:eastAsia="黑体" w:cs="黑体"/>
                <w:sz w:val="18"/>
              </w:rPr>
            </w:pPr>
            <w:r>
              <w:rPr>
                <w:rFonts w:hint="eastAsia" w:ascii="黑体" w:hAnsi="黑体" w:eastAsia="黑体" w:cs="黑体"/>
                <w:sz w:val="18"/>
              </w:rPr>
              <w:t>数量</w:t>
            </w:r>
          </w:p>
        </w:tc>
        <w:tc>
          <w:tcPr>
            <w:tcW w:w="992" w:type="dxa"/>
            <w:gridSpan w:val="2"/>
            <w:tcBorders>
              <w:top w:val="single" w:color="auto" w:sz="4" w:space="0"/>
              <w:left w:val="nil"/>
              <w:bottom w:val="single" w:color="auto" w:sz="4" w:space="0"/>
              <w:right w:val="single" w:color="auto" w:sz="4" w:space="0"/>
            </w:tcBorders>
            <w:noWrap w:val="0"/>
            <w:vAlign w:val="center"/>
          </w:tcPr>
          <w:p>
            <w:pPr>
              <w:spacing w:before="5"/>
              <w:jc w:val="center"/>
              <w:rPr>
                <w:rFonts w:hint="eastAsia" w:ascii="黑体" w:hAnsi="黑体" w:eastAsia="黑体" w:cs="黑体"/>
                <w:sz w:val="18"/>
              </w:rPr>
            </w:pPr>
            <w:r>
              <w:rPr>
                <w:rFonts w:hint="eastAsia" w:ascii="黑体" w:hAnsi="黑体" w:eastAsia="黑体" w:cs="黑体"/>
                <w:sz w:val="18"/>
              </w:rPr>
              <w:t>产地</w:t>
            </w:r>
          </w:p>
        </w:tc>
        <w:tc>
          <w:tcPr>
            <w:tcW w:w="7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before="5"/>
              <w:jc w:val="center"/>
              <w:rPr>
                <w:rFonts w:hint="eastAsia" w:ascii="黑体" w:hAnsi="黑体" w:eastAsia="黑体" w:cs="黑体"/>
                <w:sz w:val="18"/>
              </w:rPr>
            </w:pPr>
            <w:r>
              <w:rPr>
                <w:rFonts w:hint="eastAsia" w:ascii="黑体" w:hAnsi="黑体" w:eastAsia="黑体" w:cs="黑体"/>
                <w:sz w:val="18"/>
              </w:rPr>
              <w:t>质保期</w:t>
            </w:r>
          </w:p>
        </w:tc>
        <w:tc>
          <w:tcPr>
            <w:tcW w:w="708" w:type="dxa"/>
            <w:tcBorders>
              <w:top w:val="single" w:color="auto" w:sz="4" w:space="0"/>
              <w:left w:val="nil"/>
              <w:bottom w:val="single" w:color="auto" w:sz="4" w:space="0"/>
              <w:right w:val="single" w:color="auto" w:sz="4" w:space="0"/>
            </w:tcBorders>
            <w:noWrap w:val="0"/>
            <w:vAlign w:val="center"/>
          </w:tcPr>
          <w:p>
            <w:pPr>
              <w:spacing w:before="5"/>
              <w:jc w:val="center"/>
              <w:rPr>
                <w:rFonts w:hint="eastAsia" w:ascii="黑体" w:hAnsi="黑体" w:eastAsia="黑体" w:cs="黑体"/>
                <w:sz w:val="18"/>
              </w:rPr>
            </w:pPr>
            <w:r>
              <w:rPr>
                <w:rFonts w:hint="eastAsia" w:ascii="黑体" w:hAnsi="黑体" w:eastAsia="黑体" w:cs="黑体"/>
                <w:sz w:val="18"/>
              </w:rPr>
              <w:t>单报价</w:t>
            </w:r>
          </w:p>
        </w:tc>
        <w:tc>
          <w:tcPr>
            <w:tcW w:w="1701" w:type="dxa"/>
            <w:tcBorders>
              <w:top w:val="single" w:color="auto" w:sz="4" w:space="0"/>
              <w:left w:val="nil"/>
              <w:bottom w:val="single" w:color="auto" w:sz="4" w:space="0"/>
              <w:right w:val="single" w:color="auto" w:sz="4" w:space="0"/>
            </w:tcBorders>
            <w:noWrap w:val="0"/>
            <w:vAlign w:val="center"/>
          </w:tcPr>
          <w:p>
            <w:pPr>
              <w:spacing w:before="5"/>
              <w:jc w:val="center"/>
              <w:rPr>
                <w:rFonts w:hint="eastAsia" w:ascii="黑体" w:hAnsi="黑体" w:eastAsia="黑体" w:cs="黑体"/>
                <w:sz w:val="18"/>
              </w:rPr>
            </w:pPr>
            <w:r>
              <w:rPr>
                <w:rFonts w:hint="eastAsia" w:ascii="黑体" w:hAnsi="黑体" w:eastAsia="黑体" w:cs="黑体"/>
                <w:sz w:val="18"/>
              </w:rPr>
              <w:t>分项总报价</w:t>
            </w:r>
          </w:p>
        </w:tc>
        <w:tc>
          <w:tcPr>
            <w:tcW w:w="1276" w:type="dxa"/>
            <w:tcBorders>
              <w:top w:val="single" w:color="auto" w:sz="4" w:space="0"/>
              <w:left w:val="nil"/>
              <w:bottom w:val="single" w:color="auto" w:sz="4" w:space="0"/>
              <w:right w:val="single" w:color="auto" w:sz="4" w:space="0"/>
            </w:tcBorders>
            <w:noWrap w:val="0"/>
            <w:vAlign w:val="center"/>
          </w:tcPr>
          <w:p>
            <w:pPr>
              <w:spacing w:before="5"/>
              <w:jc w:val="center"/>
              <w:rPr>
                <w:rFonts w:hint="eastAsia" w:ascii="黑体" w:hAnsi="黑体" w:eastAsia="黑体" w:cs="黑体"/>
                <w:sz w:val="18"/>
              </w:rPr>
            </w:pPr>
            <w:r>
              <w:rPr>
                <w:rFonts w:hint="eastAsia" w:ascii="黑体" w:hAnsi="黑体" w:eastAsia="黑体" w:cs="黑体"/>
                <w:sz w:val="18"/>
              </w:rPr>
              <w:t>是否属于小、微型企业产品</w:t>
            </w:r>
          </w:p>
        </w:tc>
      </w:tr>
      <w:tr>
        <w:tblPrEx>
          <w:tblCellMar>
            <w:top w:w="0" w:type="dxa"/>
            <w:left w:w="0" w:type="dxa"/>
            <w:bottom w:w="0" w:type="dxa"/>
            <w:right w:w="0" w:type="dxa"/>
          </w:tblCellMar>
        </w:tblPrEx>
        <w:trPr>
          <w:cantSplit/>
          <w:trHeight w:val="362" w:hRule="atLeast"/>
        </w:trPr>
        <w:tc>
          <w:tcPr>
            <w:tcW w:w="52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Style w:val="9"/>
              <w:pBdr>
                <w:bottom w:val="none" w:color="auto" w:sz="0" w:space="0"/>
              </w:pBdr>
              <w:tabs>
                <w:tab w:val="left" w:pos="420"/>
              </w:tabs>
              <w:snapToGrid/>
              <w:spacing w:before="5"/>
              <w:rPr>
                <w:rFonts w:hint="eastAsia" w:ascii="黑体" w:hAnsi="黑体" w:eastAsia="黑体" w:cs="黑体"/>
                <w:lang w:val="en-US" w:eastAsia="zh-CN"/>
              </w:rPr>
            </w:pPr>
            <w:r>
              <w:rPr>
                <w:rFonts w:hint="eastAsia" w:ascii="黑体" w:hAnsi="黑体" w:eastAsia="黑体" w:cs="黑体"/>
                <w:lang w:val="en-US" w:eastAsia="zh-CN"/>
              </w:rPr>
              <w:t>1</w:t>
            </w:r>
          </w:p>
        </w:tc>
        <w:tc>
          <w:tcPr>
            <w:tcW w:w="103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9"/>
              <w:pBdr>
                <w:bottom w:val="none" w:color="auto" w:sz="0" w:space="0"/>
              </w:pBdr>
              <w:tabs>
                <w:tab w:val="left" w:pos="420"/>
              </w:tabs>
              <w:snapToGrid/>
              <w:rPr>
                <w:rFonts w:hint="eastAsia" w:ascii="黑体" w:hAnsi="黑体" w:eastAsia="黑体" w:cs="黑体"/>
                <w:bCs/>
                <w:lang w:val="en-US" w:eastAsia="zh-CN"/>
              </w:rPr>
            </w:pPr>
          </w:p>
        </w:tc>
        <w:tc>
          <w:tcPr>
            <w:tcW w:w="198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黑体" w:hAnsi="黑体" w:eastAsia="黑体" w:cs="黑体"/>
              </w:rP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bCs/>
                <w:sz w:val="18"/>
              </w:rPr>
            </w:pPr>
            <w:r>
              <w:rPr>
                <w:rFonts w:hint="eastAsia" w:ascii="黑体" w:hAnsi="黑体" w:eastAsia="黑体" w:cs="黑体"/>
                <w:bCs/>
                <w:sz w:val="18"/>
              </w:rPr>
              <w:t>　</w:t>
            </w:r>
          </w:p>
        </w:tc>
        <w:tc>
          <w:tcPr>
            <w:tcW w:w="992" w:type="dxa"/>
            <w:gridSpan w:val="2"/>
            <w:tcBorders>
              <w:top w:val="nil"/>
              <w:left w:val="nil"/>
              <w:bottom w:val="single" w:color="auto" w:sz="4" w:space="0"/>
              <w:right w:val="single" w:color="auto" w:sz="4" w:space="0"/>
            </w:tcBorders>
            <w:noWrap w:val="0"/>
            <w:vAlign w:val="center"/>
          </w:tcPr>
          <w:p>
            <w:pPr>
              <w:jc w:val="center"/>
              <w:rPr>
                <w:rFonts w:hint="eastAsia" w:ascii="黑体" w:hAnsi="黑体" w:eastAsia="黑体" w:cs="黑体"/>
                <w:bCs/>
                <w:sz w:val="18"/>
              </w:rPr>
            </w:pPr>
          </w:p>
        </w:tc>
        <w:tc>
          <w:tcPr>
            <w:tcW w:w="7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b/>
                <w:bCs/>
                <w:sz w:val="24"/>
                <w:szCs w:val="24"/>
              </w:rPr>
            </w:pPr>
            <w:r>
              <w:rPr>
                <w:rFonts w:hint="eastAsia" w:ascii="黑体" w:hAnsi="黑体" w:eastAsia="黑体" w:cs="黑体"/>
                <w:b/>
                <w:bCs/>
              </w:rPr>
              <w:t>　</w:t>
            </w:r>
          </w:p>
          <w:p>
            <w:pPr>
              <w:jc w:val="center"/>
              <w:rPr>
                <w:rFonts w:hint="eastAsia" w:ascii="黑体" w:hAnsi="黑体" w:eastAsia="黑体" w:cs="黑体"/>
                <w:b/>
                <w:bCs/>
                <w:sz w:val="24"/>
                <w:szCs w:val="24"/>
              </w:rPr>
            </w:pPr>
            <w:r>
              <w:rPr>
                <w:rFonts w:hint="eastAsia" w:ascii="黑体" w:hAnsi="黑体" w:eastAsia="黑体" w:cs="黑体"/>
                <w:b/>
                <w:bCs/>
              </w:rPr>
              <w:t>　</w:t>
            </w:r>
          </w:p>
        </w:tc>
        <w:tc>
          <w:tcPr>
            <w:tcW w:w="708" w:type="dxa"/>
            <w:tcBorders>
              <w:top w:val="nil"/>
              <w:left w:val="nil"/>
              <w:bottom w:val="single" w:color="auto" w:sz="4" w:space="0"/>
              <w:right w:val="single" w:color="auto" w:sz="4" w:space="0"/>
            </w:tcBorders>
            <w:noWrap w:val="0"/>
            <w:vAlign w:val="center"/>
          </w:tcPr>
          <w:p>
            <w:pPr>
              <w:jc w:val="center"/>
              <w:rPr>
                <w:rFonts w:hint="eastAsia" w:ascii="黑体" w:hAnsi="黑体" w:eastAsia="黑体" w:cs="黑体"/>
                <w:b/>
                <w:bCs/>
                <w:sz w:val="24"/>
                <w:szCs w:val="24"/>
              </w:rPr>
            </w:pPr>
          </w:p>
        </w:tc>
        <w:tc>
          <w:tcPr>
            <w:tcW w:w="1701" w:type="dxa"/>
            <w:tcBorders>
              <w:top w:val="nil"/>
              <w:left w:val="nil"/>
              <w:bottom w:val="single" w:color="auto" w:sz="4" w:space="0"/>
              <w:right w:val="single" w:color="auto" w:sz="4" w:space="0"/>
            </w:tcBorders>
            <w:noWrap w:val="0"/>
            <w:vAlign w:val="center"/>
          </w:tcPr>
          <w:p>
            <w:pPr>
              <w:jc w:val="center"/>
              <w:rPr>
                <w:rFonts w:hint="eastAsia" w:ascii="黑体" w:hAnsi="黑体" w:eastAsia="黑体" w:cs="黑体"/>
                <w:b/>
                <w:bCs/>
                <w:sz w:val="24"/>
                <w:szCs w:val="24"/>
              </w:rPr>
            </w:pPr>
          </w:p>
        </w:tc>
        <w:tc>
          <w:tcPr>
            <w:tcW w:w="1276" w:type="dxa"/>
            <w:tcBorders>
              <w:top w:val="nil"/>
              <w:left w:val="nil"/>
              <w:bottom w:val="single" w:color="auto" w:sz="4" w:space="0"/>
              <w:right w:val="single" w:color="auto" w:sz="4" w:space="0"/>
            </w:tcBorders>
            <w:noWrap w:val="0"/>
            <w:vAlign w:val="center"/>
          </w:tcPr>
          <w:p>
            <w:pPr>
              <w:jc w:val="center"/>
              <w:rPr>
                <w:rFonts w:hint="eastAsia" w:ascii="黑体" w:hAnsi="黑体" w:eastAsia="黑体" w:cs="黑体"/>
                <w:b/>
                <w:bCs/>
                <w:sz w:val="24"/>
                <w:szCs w:val="24"/>
              </w:rPr>
            </w:pPr>
          </w:p>
        </w:tc>
      </w:tr>
      <w:tr>
        <w:tblPrEx>
          <w:tblCellMar>
            <w:top w:w="0" w:type="dxa"/>
            <w:left w:w="0" w:type="dxa"/>
            <w:bottom w:w="0" w:type="dxa"/>
            <w:right w:w="0" w:type="dxa"/>
          </w:tblCellMar>
        </w:tblPrEx>
        <w:trPr>
          <w:cantSplit/>
          <w:trHeight w:val="328" w:hRule="atLeast"/>
        </w:trPr>
        <w:tc>
          <w:tcPr>
            <w:tcW w:w="52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sz w:val="18"/>
              </w:rPr>
            </w:pPr>
            <w:r>
              <w:rPr>
                <w:rFonts w:hint="eastAsia" w:ascii="黑体" w:hAnsi="黑体" w:eastAsia="黑体" w:cs="黑体"/>
                <w:sz w:val="18"/>
              </w:rPr>
              <w:t>2</w:t>
            </w:r>
          </w:p>
        </w:tc>
        <w:tc>
          <w:tcPr>
            <w:tcW w:w="103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szCs w:val="20"/>
              </w:rPr>
            </w:pPr>
          </w:p>
        </w:tc>
        <w:tc>
          <w:tcPr>
            <w:tcW w:w="198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黑体" w:hAnsi="黑体" w:eastAsia="黑体" w:cs="黑体"/>
                <w:bCs/>
                <w:sz w:val="18"/>
              </w:rPr>
            </w:pP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bCs/>
                <w:sz w:val="18"/>
              </w:rPr>
            </w:pPr>
            <w:r>
              <w:rPr>
                <w:rFonts w:hint="eastAsia" w:ascii="黑体" w:hAnsi="黑体" w:eastAsia="黑体" w:cs="黑体"/>
                <w:bCs/>
                <w:sz w:val="18"/>
              </w:rPr>
              <w:t>　</w:t>
            </w:r>
          </w:p>
        </w:tc>
        <w:tc>
          <w:tcPr>
            <w:tcW w:w="99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sz w:val="18"/>
              </w:rPr>
            </w:pPr>
          </w:p>
        </w:tc>
        <w:tc>
          <w:tcPr>
            <w:tcW w:w="7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b/>
                <w:bCs/>
                <w:sz w:val="24"/>
                <w:szCs w:val="24"/>
              </w:rPr>
            </w:pPr>
            <w:r>
              <w:rPr>
                <w:rFonts w:hint="eastAsia" w:ascii="黑体" w:hAnsi="黑体" w:eastAsia="黑体" w:cs="黑体"/>
                <w:b/>
                <w:bCs/>
              </w:rPr>
              <w:t>　</w:t>
            </w:r>
          </w:p>
          <w:p>
            <w:pPr>
              <w:jc w:val="center"/>
              <w:rPr>
                <w:rFonts w:hint="eastAsia" w:ascii="黑体" w:hAnsi="黑体" w:eastAsia="黑体" w:cs="黑体"/>
                <w:b/>
                <w:bCs/>
                <w:sz w:val="24"/>
                <w:szCs w:val="24"/>
              </w:rPr>
            </w:pPr>
            <w:r>
              <w:rPr>
                <w:rFonts w:hint="eastAsia" w:ascii="黑体" w:hAnsi="黑体" w:eastAsia="黑体" w:cs="黑体"/>
                <w:b/>
                <w:bCs/>
              </w:rPr>
              <w:t>　</w:t>
            </w:r>
          </w:p>
        </w:tc>
        <w:tc>
          <w:tcPr>
            <w:tcW w:w="708"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
                <w:bCs/>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
                <w:bCs/>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
                <w:bCs/>
                <w:sz w:val="24"/>
                <w:szCs w:val="24"/>
              </w:rPr>
            </w:pPr>
          </w:p>
        </w:tc>
      </w:tr>
      <w:tr>
        <w:tblPrEx>
          <w:tblCellMar>
            <w:top w:w="0" w:type="dxa"/>
            <w:left w:w="0" w:type="dxa"/>
            <w:bottom w:w="0" w:type="dxa"/>
            <w:right w:w="0" w:type="dxa"/>
          </w:tblCellMar>
        </w:tblPrEx>
        <w:trPr>
          <w:cantSplit/>
          <w:trHeight w:val="436" w:hRule="atLeast"/>
        </w:trPr>
        <w:tc>
          <w:tcPr>
            <w:tcW w:w="4731" w:type="dxa"/>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b/>
                <w:bCs/>
                <w:sz w:val="24"/>
              </w:rPr>
            </w:pPr>
            <w:r>
              <w:rPr>
                <w:rFonts w:hint="eastAsia" w:ascii="黑体" w:hAnsi="黑体" w:eastAsia="黑体" w:cs="黑体"/>
                <w:b/>
                <w:bCs/>
                <w:sz w:val="24"/>
              </w:rPr>
              <w:t>其中属于小、微型企业产品的价格合计（小写）</w:t>
            </w:r>
          </w:p>
        </w:tc>
        <w:tc>
          <w:tcPr>
            <w:tcW w:w="5049"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黑体" w:hAnsi="黑体" w:eastAsia="黑体" w:cs="黑体"/>
                <w:b/>
                <w:bCs/>
                <w:sz w:val="24"/>
                <w:szCs w:val="20"/>
              </w:rPr>
            </w:pPr>
          </w:p>
        </w:tc>
      </w:tr>
    </w:tbl>
    <w:p>
      <w:pPr>
        <w:spacing w:before="5" w:line="560" w:lineRule="atLeast"/>
        <w:rPr>
          <w:rFonts w:hint="eastAsia" w:ascii="黑体" w:hAnsi="黑体" w:eastAsia="黑体" w:cs="黑体"/>
          <w:b/>
          <w:bCs/>
          <w:sz w:val="24"/>
          <w:szCs w:val="24"/>
        </w:rPr>
      </w:pPr>
      <w:r>
        <w:rPr>
          <w:rFonts w:hint="eastAsia" w:ascii="黑体" w:hAnsi="黑体" w:eastAsia="黑体" w:cs="黑体"/>
          <w:b/>
          <w:bCs/>
          <w:sz w:val="24"/>
          <w:szCs w:val="24"/>
        </w:rPr>
        <w:t>法定代表人或法定代表人授权代表签字或盖章：</w:t>
      </w:r>
      <w:r>
        <w:rPr>
          <w:rFonts w:hint="eastAsia" w:ascii="黑体" w:hAnsi="黑体" w:eastAsia="黑体" w:cs="黑体"/>
          <w:b/>
          <w:bCs/>
          <w:sz w:val="24"/>
          <w:szCs w:val="24"/>
        </w:rPr>
        <w:br w:type="page"/>
      </w:r>
    </w:p>
    <w:p>
      <w:pPr>
        <w:spacing w:line="400" w:lineRule="exact"/>
        <w:jc w:val="left"/>
        <w:outlineLvl w:val="0"/>
        <w:rPr>
          <w:rFonts w:hint="eastAsia" w:ascii="黑体" w:hAnsi="黑体" w:eastAsia="黑体" w:cs="黑体"/>
          <w:bCs/>
          <w:sz w:val="28"/>
          <w:szCs w:val="28"/>
        </w:rPr>
      </w:pPr>
      <w:bookmarkStart w:id="19" w:name="_Toc534555673"/>
    </w:p>
    <w:p>
      <w:pPr>
        <w:spacing w:line="400" w:lineRule="exact"/>
        <w:jc w:val="center"/>
        <w:outlineLvl w:val="0"/>
        <w:rPr>
          <w:rFonts w:hint="eastAsia" w:ascii="黑体" w:hAnsi="黑体" w:eastAsia="黑体" w:cs="黑体"/>
          <w:b/>
          <w:sz w:val="24"/>
          <w:szCs w:val="24"/>
        </w:rPr>
      </w:pPr>
      <w:r>
        <w:rPr>
          <w:rFonts w:hint="eastAsia" w:ascii="黑体" w:hAnsi="黑体" w:eastAsia="黑体" w:cs="黑体"/>
          <w:bCs/>
          <w:sz w:val="28"/>
          <w:szCs w:val="28"/>
        </w:rPr>
        <w:t>采购需求响应表</w:t>
      </w:r>
      <w:bookmarkEnd w:id="19"/>
    </w:p>
    <w:p>
      <w:pPr>
        <w:spacing w:line="400" w:lineRule="exact"/>
        <w:rPr>
          <w:rFonts w:hint="eastAsia" w:ascii="黑体" w:hAnsi="黑体" w:eastAsia="黑体" w:cs="黑体"/>
          <w:bCs/>
          <w:sz w:val="24"/>
          <w:szCs w:val="24"/>
        </w:rPr>
      </w:pPr>
    </w:p>
    <w:tbl>
      <w:tblPr>
        <w:tblStyle w:val="10"/>
        <w:tblpPr w:leftFromText="180" w:rightFromText="180" w:vertAnchor="text" w:horzAnchor="page" w:tblpX="1243" w:tblpY="977"/>
        <w:tblOverlap w:val="never"/>
        <w:tblW w:w="9972" w:type="dxa"/>
        <w:tblInd w:w="0" w:type="dxa"/>
        <w:tblLayout w:type="fixed"/>
        <w:tblCellMar>
          <w:top w:w="0" w:type="dxa"/>
          <w:left w:w="0" w:type="dxa"/>
          <w:bottom w:w="0" w:type="dxa"/>
          <w:right w:w="0" w:type="dxa"/>
        </w:tblCellMar>
      </w:tblPr>
      <w:tblGrid>
        <w:gridCol w:w="420"/>
        <w:gridCol w:w="3569"/>
        <w:gridCol w:w="3149"/>
        <w:gridCol w:w="2834"/>
      </w:tblGrid>
      <w:tr>
        <w:tblPrEx>
          <w:tblCellMar>
            <w:top w:w="0" w:type="dxa"/>
            <w:left w:w="0" w:type="dxa"/>
            <w:bottom w:w="0" w:type="dxa"/>
            <w:right w:w="0" w:type="dxa"/>
          </w:tblCellMar>
        </w:tblPrEx>
        <w:trPr>
          <w:cantSplit/>
          <w:trHeight w:val="495" w:hRule="atLeast"/>
        </w:trPr>
        <w:tc>
          <w:tcPr>
            <w:tcW w:w="4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before="5"/>
              <w:jc w:val="center"/>
              <w:rPr>
                <w:rFonts w:hint="eastAsia" w:ascii="黑体" w:hAnsi="黑体" w:eastAsia="黑体" w:cs="黑体"/>
                <w:sz w:val="18"/>
              </w:rPr>
            </w:pPr>
            <w:r>
              <w:rPr>
                <w:rFonts w:hint="eastAsia" w:ascii="黑体" w:hAnsi="黑体" w:eastAsia="黑体" w:cs="黑体"/>
                <w:sz w:val="18"/>
              </w:rPr>
              <w:t>序号</w:t>
            </w:r>
          </w:p>
        </w:tc>
        <w:tc>
          <w:tcPr>
            <w:tcW w:w="356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before="5"/>
              <w:jc w:val="center"/>
              <w:rPr>
                <w:rFonts w:hint="eastAsia" w:ascii="黑体" w:hAnsi="黑体" w:eastAsia="黑体" w:cs="黑体"/>
                <w:sz w:val="18"/>
                <w:szCs w:val="20"/>
              </w:rPr>
            </w:pPr>
            <w:r>
              <w:rPr>
                <w:rFonts w:hint="eastAsia" w:ascii="黑体" w:hAnsi="黑体" w:eastAsia="黑体" w:cs="黑体"/>
                <w:sz w:val="18"/>
              </w:rPr>
              <w:t>采购需求</w:t>
            </w:r>
          </w:p>
        </w:tc>
        <w:tc>
          <w:tcPr>
            <w:tcW w:w="314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before="5"/>
              <w:jc w:val="center"/>
              <w:rPr>
                <w:rFonts w:hint="eastAsia" w:ascii="黑体" w:hAnsi="黑体" w:eastAsia="黑体" w:cs="黑体"/>
                <w:sz w:val="18"/>
              </w:rPr>
            </w:pPr>
            <w:r>
              <w:rPr>
                <w:rFonts w:hint="eastAsia" w:ascii="黑体" w:hAnsi="黑体" w:eastAsia="黑体" w:cs="黑体"/>
                <w:sz w:val="18"/>
              </w:rPr>
              <w:t>响应情况</w:t>
            </w:r>
          </w:p>
        </w:tc>
        <w:tc>
          <w:tcPr>
            <w:tcW w:w="283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before="5"/>
              <w:jc w:val="center"/>
              <w:rPr>
                <w:rFonts w:hint="eastAsia" w:ascii="黑体" w:hAnsi="黑体" w:eastAsia="黑体" w:cs="黑体"/>
                <w:sz w:val="18"/>
              </w:rPr>
            </w:pPr>
            <w:r>
              <w:rPr>
                <w:rFonts w:hint="eastAsia" w:ascii="黑体" w:hAnsi="黑体" w:eastAsia="黑体" w:cs="黑体"/>
                <w:sz w:val="18"/>
              </w:rPr>
              <w:t>偏离情况</w:t>
            </w:r>
          </w:p>
        </w:tc>
      </w:tr>
      <w:tr>
        <w:tblPrEx>
          <w:tblCellMar>
            <w:top w:w="0" w:type="dxa"/>
            <w:left w:w="0" w:type="dxa"/>
            <w:bottom w:w="0" w:type="dxa"/>
            <w:right w:w="0" w:type="dxa"/>
          </w:tblCellMar>
        </w:tblPrEx>
        <w:trPr>
          <w:cantSplit/>
          <w:trHeight w:val="386" w:hRule="atLeast"/>
        </w:trPr>
        <w:tc>
          <w:tcPr>
            <w:tcW w:w="9972" w:type="dxa"/>
            <w:gridSpan w:val="4"/>
            <w:tcBorders>
              <w:top w:val="nil"/>
              <w:left w:val="single" w:color="auto" w:sz="4" w:space="0"/>
              <w:bottom w:val="single" w:color="auto" w:sz="4" w:space="0"/>
              <w:right w:val="nil"/>
            </w:tcBorders>
            <w:noWrap/>
            <w:tcMar>
              <w:top w:w="15" w:type="dxa"/>
              <w:left w:w="15" w:type="dxa"/>
              <w:bottom w:w="0" w:type="dxa"/>
              <w:right w:w="15" w:type="dxa"/>
            </w:tcMar>
            <w:vAlign w:val="center"/>
          </w:tcPr>
          <w:p>
            <w:pPr>
              <w:jc w:val="center"/>
              <w:rPr>
                <w:rFonts w:hint="eastAsia" w:ascii="黑体" w:hAnsi="黑体" w:eastAsia="黑体" w:cs="黑体"/>
                <w:b/>
                <w:bCs/>
                <w:sz w:val="24"/>
                <w:szCs w:val="24"/>
              </w:rPr>
            </w:pPr>
            <w:r>
              <w:rPr>
                <w:rFonts w:hint="eastAsia" w:ascii="黑体" w:hAnsi="黑体" w:eastAsia="黑体" w:cs="黑体"/>
                <w:b/>
                <w:bCs/>
              </w:rPr>
              <w:t>性能参数部分</w:t>
            </w:r>
          </w:p>
        </w:tc>
      </w:tr>
      <w:tr>
        <w:tblPrEx>
          <w:tblCellMar>
            <w:top w:w="0" w:type="dxa"/>
            <w:left w:w="0" w:type="dxa"/>
            <w:bottom w:w="0" w:type="dxa"/>
            <w:right w:w="0" w:type="dxa"/>
          </w:tblCellMar>
        </w:tblPrEx>
        <w:trPr>
          <w:cantSplit/>
          <w:trHeight w:val="462" w:hRule="atLeast"/>
        </w:trPr>
        <w:tc>
          <w:tcPr>
            <w:tcW w:w="4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sz w:val="18"/>
              </w:rPr>
            </w:pPr>
            <w:r>
              <w:rPr>
                <w:rFonts w:hint="eastAsia" w:ascii="黑体" w:hAnsi="黑体" w:eastAsia="黑体" w:cs="黑体"/>
                <w:sz w:val="18"/>
              </w:rPr>
              <w:t>1</w:t>
            </w:r>
          </w:p>
        </w:tc>
        <w:tc>
          <w:tcPr>
            <w:tcW w:w="356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9"/>
              <w:pBdr>
                <w:bottom w:val="none" w:color="auto" w:sz="0" w:space="0"/>
              </w:pBdr>
              <w:tabs>
                <w:tab w:val="left" w:pos="420"/>
              </w:tabs>
              <w:snapToGrid/>
              <w:rPr>
                <w:rFonts w:hint="eastAsia" w:ascii="黑体" w:hAnsi="黑体" w:eastAsia="黑体" w:cs="黑体"/>
                <w:bCs/>
                <w:lang w:val="en-US" w:eastAsia="zh-CN"/>
              </w:rPr>
            </w:pPr>
          </w:p>
        </w:tc>
        <w:tc>
          <w:tcPr>
            <w:tcW w:w="31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黑体" w:hAnsi="黑体" w:eastAsia="黑体" w:cs="黑体"/>
                <w:bCs/>
                <w:sz w:val="18"/>
              </w:rPr>
            </w:pPr>
          </w:p>
        </w:tc>
        <w:tc>
          <w:tcPr>
            <w:tcW w:w="28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b/>
                <w:bCs/>
                <w:sz w:val="24"/>
                <w:szCs w:val="24"/>
              </w:rPr>
            </w:pPr>
            <w:r>
              <w:rPr>
                <w:rFonts w:hint="eastAsia" w:ascii="黑体" w:hAnsi="黑体" w:eastAsia="黑体" w:cs="黑体"/>
                <w:b/>
                <w:bCs/>
              </w:rPr>
              <w:t>　</w:t>
            </w:r>
          </w:p>
          <w:p>
            <w:pPr>
              <w:jc w:val="center"/>
              <w:rPr>
                <w:rFonts w:hint="eastAsia" w:ascii="黑体" w:hAnsi="黑体" w:eastAsia="黑体" w:cs="黑体"/>
                <w:b/>
                <w:bCs/>
                <w:sz w:val="24"/>
                <w:szCs w:val="24"/>
              </w:rPr>
            </w:pPr>
            <w:r>
              <w:rPr>
                <w:rFonts w:hint="eastAsia" w:ascii="黑体" w:hAnsi="黑体" w:eastAsia="黑体" w:cs="黑体"/>
                <w:b/>
                <w:bCs/>
              </w:rPr>
              <w:t>　</w:t>
            </w:r>
          </w:p>
        </w:tc>
      </w:tr>
      <w:tr>
        <w:tblPrEx>
          <w:tblCellMar>
            <w:top w:w="0" w:type="dxa"/>
            <w:left w:w="0" w:type="dxa"/>
            <w:bottom w:w="0" w:type="dxa"/>
            <w:right w:w="0" w:type="dxa"/>
          </w:tblCellMar>
        </w:tblPrEx>
        <w:trPr>
          <w:cantSplit/>
          <w:trHeight w:val="442" w:hRule="atLeast"/>
        </w:trPr>
        <w:tc>
          <w:tcPr>
            <w:tcW w:w="4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sz w:val="18"/>
              </w:rPr>
            </w:pPr>
            <w:r>
              <w:rPr>
                <w:rFonts w:hint="eastAsia" w:ascii="黑体" w:hAnsi="黑体" w:eastAsia="黑体" w:cs="黑体"/>
                <w:sz w:val="18"/>
              </w:rPr>
              <w:t>2</w:t>
            </w:r>
          </w:p>
        </w:tc>
        <w:tc>
          <w:tcPr>
            <w:tcW w:w="356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9"/>
              <w:pBdr>
                <w:bottom w:val="none" w:color="auto" w:sz="0" w:space="0"/>
              </w:pBdr>
              <w:tabs>
                <w:tab w:val="left" w:pos="420"/>
              </w:tabs>
              <w:snapToGrid/>
              <w:rPr>
                <w:rFonts w:hint="eastAsia" w:ascii="黑体" w:hAnsi="黑体" w:eastAsia="黑体" w:cs="黑体"/>
                <w:bCs/>
                <w:lang w:val="en-US" w:eastAsia="zh-CN"/>
              </w:rPr>
            </w:pPr>
          </w:p>
        </w:tc>
        <w:tc>
          <w:tcPr>
            <w:tcW w:w="31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黑体" w:hAnsi="黑体" w:eastAsia="黑体" w:cs="黑体"/>
              </w:rPr>
            </w:pPr>
          </w:p>
        </w:tc>
        <w:tc>
          <w:tcPr>
            <w:tcW w:w="28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b/>
                <w:bCs/>
                <w:sz w:val="24"/>
                <w:szCs w:val="24"/>
              </w:rPr>
            </w:pPr>
          </w:p>
        </w:tc>
      </w:tr>
      <w:tr>
        <w:tblPrEx>
          <w:tblCellMar>
            <w:top w:w="0" w:type="dxa"/>
            <w:left w:w="0" w:type="dxa"/>
            <w:bottom w:w="0" w:type="dxa"/>
            <w:right w:w="0" w:type="dxa"/>
          </w:tblCellMar>
        </w:tblPrEx>
        <w:trPr>
          <w:cantSplit/>
          <w:trHeight w:val="458" w:hRule="atLeast"/>
        </w:trPr>
        <w:tc>
          <w:tcPr>
            <w:tcW w:w="9972" w:type="dxa"/>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b/>
                <w:bCs/>
                <w:sz w:val="24"/>
                <w:szCs w:val="24"/>
              </w:rPr>
            </w:pPr>
            <w:r>
              <w:rPr>
                <w:rFonts w:hint="eastAsia" w:ascii="黑体" w:hAnsi="黑体" w:eastAsia="黑体" w:cs="黑体"/>
                <w:b/>
                <w:bCs/>
              </w:rPr>
              <w:t>服务承诺部分</w:t>
            </w:r>
          </w:p>
        </w:tc>
      </w:tr>
      <w:tr>
        <w:tblPrEx>
          <w:tblCellMar>
            <w:top w:w="0" w:type="dxa"/>
            <w:left w:w="0" w:type="dxa"/>
            <w:bottom w:w="0" w:type="dxa"/>
            <w:right w:w="0" w:type="dxa"/>
          </w:tblCellMar>
        </w:tblPrEx>
        <w:trPr>
          <w:cantSplit/>
          <w:trHeight w:val="458" w:hRule="atLeast"/>
        </w:trPr>
        <w:tc>
          <w:tcPr>
            <w:tcW w:w="4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sz w:val="18"/>
              </w:rPr>
            </w:pPr>
            <w:r>
              <w:rPr>
                <w:rFonts w:hint="eastAsia" w:ascii="黑体" w:hAnsi="黑体" w:eastAsia="黑体" w:cs="黑体"/>
                <w:sz w:val="18"/>
              </w:rPr>
              <w:t>1</w:t>
            </w:r>
          </w:p>
        </w:tc>
        <w:tc>
          <w:tcPr>
            <w:tcW w:w="356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9"/>
              <w:pBdr>
                <w:bottom w:val="none" w:color="auto" w:sz="0" w:space="0"/>
              </w:pBdr>
              <w:tabs>
                <w:tab w:val="left" w:pos="420"/>
              </w:tabs>
              <w:snapToGrid/>
              <w:rPr>
                <w:rFonts w:hint="eastAsia" w:ascii="黑体" w:hAnsi="黑体" w:eastAsia="黑体" w:cs="黑体"/>
                <w:bCs/>
                <w:lang w:val="en-US" w:eastAsia="zh-CN"/>
              </w:rPr>
            </w:pPr>
          </w:p>
        </w:tc>
        <w:tc>
          <w:tcPr>
            <w:tcW w:w="31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黑体" w:hAnsi="黑体" w:eastAsia="黑体" w:cs="黑体"/>
              </w:rPr>
            </w:pPr>
          </w:p>
        </w:tc>
        <w:tc>
          <w:tcPr>
            <w:tcW w:w="28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b/>
                <w:bCs/>
                <w:sz w:val="24"/>
                <w:szCs w:val="24"/>
              </w:rPr>
            </w:pPr>
          </w:p>
        </w:tc>
      </w:tr>
      <w:tr>
        <w:tblPrEx>
          <w:tblCellMar>
            <w:top w:w="0" w:type="dxa"/>
            <w:left w:w="0" w:type="dxa"/>
            <w:bottom w:w="0" w:type="dxa"/>
            <w:right w:w="0" w:type="dxa"/>
          </w:tblCellMar>
        </w:tblPrEx>
        <w:trPr>
          <w:cantSplit/>
          <w:trHeight w:val="458" w:hRule="atLeast"/>
        </w:trPr>
        <w:tc>
          <w:tcPr>
            <w:tcW w:w="4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sz w:val="18"/>
              </w:rPr>
            </w:pPr>
            <w:r>
              <w:rPr>
                <w:rFonts w:hint="eastAsia" w:ascii="黑体" w:hAnsi="黑体" w:eastAsia="黑体" w:cs="黑体"/>
                <w:sz w:val="18"/>
              </w:rPr>
              <w:t>2</w:t>
            </w:r>
          </w:p>
        </w:tc>
        <w:tc>
          <w:tcPr>
            <w:tcW w:w="356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9"/>
              <w:pBdr>
                <w:bottom w:val="none" w:color="auto" w:sz="0" w:space="0"/>
              </w:pBdr>
              <w:tabs>
                <w:tab w:val="left" w:pos="420"/>
              </w:tabs>
              <w:snapToGrid/>
              <w:rPr>
                <w:rFonts w:hint="eastAsia" w:ascii="黑体" w:hAnsi="黑体" w:eastAsia="黑体" w:cs="黑体"/>
                <w:bCs/>
                <w:lang w:val="en-US" w:eastAsia="zh-CN"/>
              </w:rPr>
            </w:pPr>
          </w:p>
        </w:tc>
        <w:tc>
          <w:tcPr>
            <w:tcW w:w="31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黑体" w:hAnsi="黑体" w:eastAsia="黑体" w:cs="黑体"/>
              </w:rPr>
            </w:pPr>
          </w:p>
        </w:tc>
        <w:tc>
          <w:tcPr>
            <w:tcW w:w="28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b/>
                <w:bCs/>
                <w:sz w:val="24"/>
                <w:szCs w:val="24"/>
              </w:rPr>
            </w:pPr>
          </w:p>
        </w:tc>
      </w:tr>
      <w:tr>
        <w:tblPrEx>
          <w:tblCellMar>
            <w:top w:w="0" w:type="dxa"/>
            <w:left w:w="0" w:type="dxa"/>
            <w:bottom w:w="0" w:type="dxa"/>
            <w:right w:w="0" w:type="dxa"/>
          </w:tblCellMar>
        </w:tblPrEx>
        <w:trPr>
          <w:cantSplit/>
          <w:trHeight w:val="458" w:hRule="atLeast"/>
        </w:trPr>
        <w:tc>
          <w:tcPr>
            <w:tcW w:w="9972" w:type="dxa"/>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b/>
                <w:bCs/>
                <w:sz w:val="24"/>
                <w:szCs w:val="24"/>
              </w:rPr>
            </w:pPr>
            <w:r>
              <w:rPr>
                <w:rFonts w:hint="eastAsia" w:ascii="黑体" w:hAnsi="黑体" w:eastAsia="黑体" w:cs="黑体"/>
                <w:b/>
                <w:bCs/>
              </w:rPr>
              <w:t>完工期</w:t>
            </w:r>
          </w:p>
        </w:tc>
      </w:tr>
      <w:tr>
        <w:tblPrEx>
          <w:tblCellMar>
            <w:top w:w="0" w:type="dxa"/>
            <w:left w:w="0" w:type="dxa"/>
            <w:bottom w:w="0" w:type="dxa"/>
            <w:right w:w="0" w:type="dxa"/>
          </w:tblCellMar>
        </w:tblPrEx>
        <w:trPr>
          <w:cantSplit/>
          <w:trHeight w:val="458" w:hRule="atLeast"/>
        </w:trPr>
        <w:tc>
          <w:tcPr>
            <w:tcW w:w="4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sz w:val="18"/>
              </w:rPr>
            </w:pPr>
          </w:p>
        </w:tc>
        <w:tc>
          <w:tcPr>
            <w:tcW w:w="356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9"/>
              <w:pBdr>
                <w:bottom w:val="none" w:color="auto" w:sz="0" w:space="0"/>
              </w:pBdr>
              <w:tabs>
                <w:tab w:val="left" w:pos="420"/>
              </w:tabs>
              <w:snapToGrid/>
              <w:rPr>
                <w:rFonts w:hint="eastAsia" w:ascii="黑体" w:hAnsi="黑体" w:eastAsia="黑体" w:cs="黑体"/>
                <w:bCs/>
                <w:lang w:val="en-US" w:eastAsia="zh-CN"/>
              </w:rPr>
            </w:pPr>
          </w:p>
        </w:tc>
        <w:tc>
          <w:tcPr>
            <w:tcW w:w="31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黑体" w:hAnsi="黑体" w:eastAsia="黑体" w:cs="黑体"/>
              </w:rPr>
            </w:pPr>
          </w:p>
        </w:tc>
        <w:tc>
          <w:tcPr>
            <w:tcW w:w="28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黑体" w:hAnsi="黑体" w:eastAsia="黑体" w:cs="黑体"/>
                <w:b/>
                <w:bCs/>
                <w:sz w:val="24"/>
                <w:szCs w:val="24"/>
              </w:rPr>
            </w:pPr>
          </w:p>
        </w:tc>
      </w:tr>
    </w:tbl>
    <w:p>
      <w:pPr>
        <w:spacing w:line="400" w:lineRule="exact"/>
        <w:rPr>
          <w:rFonts w:hint="eastAsia" w:ascii="黑体" w:hAnsi="黑体" w:eastAsia="黑体" w:cs="黑体"/>
          <w:bCs/>
          <w:sz w:val="24"/>
          <w:szCs w:val="24"/>
          <w:lang w:eastAsia="zh-CN"/>
        </w:rPr>
      </w:pPr>
      <w:r>
        <w:rPr>
          <w:rFonts w:hint="eastAsia" w:ascii="黑体" w:hAnsi="黑体" w:eastAsia="黑体" w:cs="黑体"/>
          <w:bCs/>
          <w:sz w:val="24"/>
          <w:szCs w:val="24"/>
        </w:rPr>
        <w:t>报价人名称（盖章）                      采购项目编号：</w:t>
      </w:r>
      <w:r>
        <w:rPr>
          <w:rFonts w:hint="eastAsia" w:ascii="黑体" w:hAnsi="黑体" w:eastAsia="黑体" w:cs="黑体"/>
          <w:bCs/>
          <w:sz w:val="24"/>
          <w:szCs w:val="24"/>
          <w:lang w:eastAsia="zh-CN"/>
        </w:rPr>
        <w:t>TZZFBJC2021006</w:t>
      </w:r>
    </w:p>
    <w:p>
      <w:pPr>
        <w:spacing w:before="5" w:line="560" w:lineRule="atLeast"/>
        <w:rPr>
          <w:rFonts w:hint="eastAsia" w:ascii="黑体" w:hAnsi="黑体" w:eastAsia="黑体" w:cs="黑体"/>
          <w:b/>
          <w:bCs/>
          <w:sz w:val="24"/>
          <w:szCs w:val="24"/>
        </w:rPr>
      </w:pPr>
      <w:r>
        <w:rPr>
          <w:rFonts w:hint="eastAsia" w:ascii="黑体" w:hAnsi="黑体" w:eastAsia="黑体" w:cs="黑体"/>
          <w:b/>
          <w:bCs/>
          <w:sz w:val="24"/>
          <w:szCs w:val="24"/>
        </w:rPr>
        <w:t>法定代表人或法定代表人授权代表签字或盖章：</w:t>
      </w:r>
    </w:p>
    <w:p>
      <w:pPr>
        <w:spacing w:line="400" w:lineRule="exact"/>
        <w:outlineLvl w:val="0"/>
        <w:rPr>
          <w:rFonts w:hint="eastAsia" w:ascii="黑体" w:hAnsi="黑体" w:eastAsia="黑体" w:cs="黑体"/>
          <w:bCs/>
          <w:szCs w:val="21"/>
        </w:rPr>
      </w:pPr>
      <w:bookmarkStart w:id="20" w:name="_Toc534555674"/>
      <w:r>
        <w:rPr>
          <w:rFonts w:hint="eastAsia" w:ascii="黑体" w:hAnsi="黑体" w:eastAsia="黑体" w:cs="黑体"/>
          <w:b/>
          <w:szCs w:val="21"/>
        </w:rPr>
        <w:t>注：</w:t>
      </w:r>
      <w:r>
        <w:rPr>
          <w:rFonts w:hint="eastAsia" w:ascii="黑体" w:hAnsi="黑体" w:eastAsia="黑体" w:cs="黑体"/>
          <w:bCs/>
          <w:szCs w:val="21"/>
        </w:rPr>
        <w:t>（1）</w:t>
      </w:r>
      <w:r>
        <w:rPr>
          <w:rFonts w:hint="eastAsia" w:ascii="黑体" w:hAnsi="黑体" w:eastAsia="黑体" w:cs="黑体"/>
          <w:kern w:val="0"/>
          <w:szCs w:val="21"/>
          <w:lang w:val="zh-CN"/>
        </w:rPr>
        <w:t>在“</w:t>
      </w:r>
      <w:r>
        <w:rPr>
          <w:rFonts w:hint="eastAsia" w:ascii="黑体" w:hAnsi="黑体" w:eastAsia="黑体" w:cs="黑体"/>
          <w:bCs/>
          <w:szCs w:val="21"/>
        </w:rPr>
        <w:t>是否属于小、微型企业产品</w:t>
      </w:r>
      <w:r>
        <w:rPr>
          <w:rFonts w:hint="eastAsia" w:ascii="黑体" w:hAnsi="黑体" w:eastAsia="黑体" w:cs="黑体"/>
          <w:kern w:val="0"/>
          <w:szCs w:val="21"/>
          <w:lang w:val="zh-CN"/>
        </w:rPr>
        <w:t>”栏内填写“是”或“否”。如填写“是”，必须在“产地“栏内加填</w:t>
      </w:r>
      <w:r>
        <w:rPr>
          <w:rFonts w:hint="eastAsia" w:ascii="黑体" w:hAnsi="黑体" w:eastAsia="黑体" w:cs="黑体"/>
          <w:bCs/>
          <w:szCs w:val="21"/>
        </w:rPr>
        <w:t>小、微型企业的完整名称，以及报价人</w:t>
      </w:r>
      <w:r>
        <w:rPr>
          <w:rFonts w:hint="eastAsia" w:ascii="黑体" w:hAnsi="黑体" w:eastAsia="黑体" w:cs="黑体"/>
          <w:kern w:val="0"/>
          <w:szCs w:val="21"/>
          <w:lang w:val="zh-CN"/>
        </w:rPr>
        <w:t>《中小企业声明函》</w:t>
      </w:r>
      <w:r>
        <w:rPr>
          <w:rFonts w:hint="eastAsia" w:ascii="黑体" w:hAnsi="黑体" w:eastAsia="黑体" w:cs="黑体"/>
          <w:bCs/>
          <w:szCs w:val="21"/>
        </w:rPr>
        <w:t>；如未按要求填写或</w:t>
      </w:r>
      <w:r>
        <w:rPr>
          <w:rFonts w:hint="eastAsia" w:ascii="黑体" w:hAnsi="黑体" w:eastAsia="黑体" w:cs="黑体"/>
          <w:kern w:val="0"/>
          <w:szCs w:val="21"/>
          <w:lang w:val="zh-CN"/>
        </w:rPr>
        <w:t>相关内容表述不清的，</w:t>
      </w:r>
      <w:r>
        <w:rPr>
          <w:rFonts w:hint="eastAsia" w:ascii="黑体" w:hAnsi="黑体" w:eastAsia="黑体" w:cs="黑体"/>
          <w:bCs/>
          <w:szCs w:val="21"/>
        </w:rPr>
        <w:t>不得享受价格扣除。</w:t>
      </w:r>
      <w:r>
        <w:rPr>
          <w:rFonts w:hint="eastAsia" w:ascii="黑体" w:hAnsi="黑体" w:eastAsia="黑体" w:cs="黑体"/>
          <w:kern w:val="0"/>
          <w:szCs w:val="21"/>
          <w:lang w:val="zh-CN"/>
        </w:rPr>
        <w:t>报价人对所报相关数据的真实性负责，泰州市人民政府办公室有权将相关内容进行公示；</w:t>
      </w:r>
      <w:bookmarkEnd w:id="20"/>
    </w:p>
    <w:p>
      <w:pPr>
        <w:spacing w:line="400" w:lineRule="exact"/>
        <w:outlineLvl w:val="0"/>
        <w:rPr>
          <w:rFonts w:hint="eastAsia" w:ascii="黑体" w:hAnsi="黑体" w:eastAsia="黑体" w:cs="黑体"/>
          <w:bCs/>
          <w:szCs w:val="21"/>
        </w:rPr>
      </w:pPr>
      <w:bookmarkStart w:id="21" w:name="_Toc534555675"/>
      <w:r>
        <w:rPr>
          <w:rFonts w:hint="eastAsia" w:ascii="黑体" w:hAnsi="黑体" w:eastAsia="黑体" w:cs="黑体"/>
          <w:bCs/>
          <w:szCs w:val="21"/>
        </w:rPr>
        <w:t>（2）报价人应当根据“项目技术要求和有关说明”的内容在上表“响应情况”中详细填写，并根据“采购需求”对应填写“偏离情况”；</w:t>
      </w:r>
      <w:bookmarkEnd w:id="21"/>
    </w:p>
    <w:p>
      <w:pPr>
        <w:spacing w:line="400" w:lineRule="exact"/>
        <w:outlineLvl w:val="0"/>
        <w:rPr>
          <w:rFonts w:hint="eastAsia" w:ascii="黑体" w:hAnsi="黑体" w:eastAsia="黑体" w:cs="黑体"/>
        </w:rPr>
      </w:pPr>
      <w:bookmarkStart w:id="22" w:name="_Toc534555676"/>
      <w:r>
        <w:rPr>
          <w:rFonts w:hint="eastAsia" w:ascii="黑体" w:hAnsi="黑体" w:eastAsia="黑体" w:cs="黑体"/>
          <w:bCs/>
          <w:szCs w:val="21"/>
        </w:rPr>
        <w:t>（3）表格不够可自行延长。</w:t>
      </w:r>
      <w:bookmarkEnd w:id="22"/>
    </w:p>
    <w:p>
      <w:pPr>
        <w:rPr>
          <w:rFonts w:hint="eastAsia" w:ascii="黑体" w:hAnsi="黑体" w:eastAsia="黑体" w:cs="黑体"/>
          <w:sz w:val="30"/>
          <w:szCs w:val="30"/>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0"/>
          <w:szCs w:val="30"/>
          <w:lang w:val="en-US" w:eastAsia="zh-CN"/>
        </w:rPr>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ΟGB2312">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1D26"/>
    <w:multiLevelType w:val="multilevel"/>
    <w:tmpl w:val="03D81D26"/>
    <w:lvl w:ilvl="0" w:tentative="0">
      <w:start w:val="1"/>
      <w:numFmt w:val="japaneseCounting"/>
      <w:lvlText w:val="%1．"/>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7835A8"/>
    <w:multiLevelType w:val="multilevel"/>
    <w:tmpl w:val="297835A8"/>
    <w:lvl w:ilvl="0" w:tentative="0">
      <w:start w:val="1"/>
      <w:numFmt w:val="chineseCounting"/>
      <w:suff w:val="nothing"/>
      <w:lvlText w:val="%1、"/>
      <w:lvlJc w:val="left"/>
      <w:pPr>
        <w:ind w:left="0" w:firstLine="0"/>
      </w:pPr>
      <w:rPr>
        <w:rFonts w:hint="eastAsia" w:ascii="黑体" w:hAnsi="黑体" w:eastAsia="黑体" w:cs="黑体"/>
      </w:rPr>
    </w:lvl>
    <w:lvl w:ilvl="1" w:tentative="0">
      <w:start w:val="1"/>
      <w:numFmt w:val="chineseCounting"/>
      <w:suff w:val="nothing"/>
      <w:lvlText w:val="（%2）"/>
      <w:lvlJc w:val="left"/>
      <w:pPr>
        <w:ind w:left="240" w:firstLine="0"/>
      </w:pPr>
      <w:rPr>
        <w:rFonts w:hint="eastAsia" w:ascii="黑体" w:hAnsi="黑体" w:eastAsia="黑体" w:cs="黑体"/>
        <w:b w:val="0"/>
        <w:bCs w:val="0"/>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64607A38"/>
    <w:multiLevelType w:val="multilevel"/>
    <w:tmpl w:val="64607A38"/>
    <w:lvl w:ilvl="0" w:tentative="0">
      <w:start w:val="1"/>
      <w:numFmt w:val="chineseCountingThousand"/>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E7DC9"/>
    <w:rsid w:val="00265828"/>
    <w:rsid w:val="005B3DB1"/>
    <w:rsid w:val="00897BEF"/>
    <w:rsid w:val="00BB4BAD"/>
    <w:rsid w:val="010603B8"/>
    <w:rsid w:val="017E2F99"/>
    <w:rsid w:val="019F526B"/>
    <w:rsid w:val="01A47274"/>
    <w:rsid w:val="01B43460"/>
    <w:rsid w:val="01FF774D"/>
    <w:rsid w:val="021819D4"/>
    <w:rsid w:val="021C0046"/>
    <w:rsid w:val="02600065"/>
    <w:rsid w:val="027162B7"/>
    <w:rsid w:val="02916808"/>
    <w:rsid w:val="02933CF1"/>
    <w:rsid w:val="02A50E1D"/>
    <w:rsid w:val="02AA088B"/>
    <w:rsid w:val="03532830"/>
    <w:rsid w:val="03741E07"/>
    <w:rsid w:val="038C6E0E"/>
    <w:rsid w:val="038D5BE9"/>
    <w:rsid w:val="03C71575"/>
    <w:rsid w:val="046D20D0"/>
    <w:rsid w:val="048F56B9"/>
    <w:rsid w:val="049135AA"/>
    <w:rsid w:val="04A24874"/>
    <w:rsid w:val="04E43045"/>
    <w:rsid w:val="04E549D9"/>
    <w:rsid w:val="04F00CE2"/>
    <w:rsid w:val="0500393B"/>
    <w:rsid w:val="05180BF9"/>
    <w:rsid w:val="05423654"/>
    <w:rsid w:val="05BE41B0"/>
    <w:rsid w:val="05D0703C"/>
    <w:rsid w:val="06216395"/>
    <w:rsid w:val="062876EE"/>
    <w:rsid w:val="0653437F"/>
    <w:rsid w:val="06AE187B"/>
    <w:rsid w:val="06C11803"/>
    <w:rsid w:val="06F60EEA"/>
    <w:rsid w:val="06FE3AD0"/>
    <w:rsid w:val="0717563C"/>
    <w:rsid w:val="07305D00"/>
    <w:rsid w:val="077D696A"/>
    <w:rsid w:val="07A71967"/>
    <w:rsid w:val="07CB126F"/>
    <w:rsid w:val="07EF3FE1"/>
    <w:rsid w:val="08176F8E"/>
    <w:rsid w:val="08547E6E"/>
    <w:rsid w:val="086275F8"/>
    <w:rsid w:val="08806BF3"/>
    <w:rsid w:val="088A144F"/>
    <w:rsid w:val="08BC37E6"/>
    <w:rsid w:val="08C253D1"/>
    <w:rsid w:val="08F9299B"/>
    <w:rsid w:val="08FA3D39"/>
    <w:rsid w:val="09056B41"/>
    <w:rsid w:val="09257BCC"/>
    <w:rsid w:val="092D00E7"/>
    <w:rsid w:val="0953475E"/>
    <w:rsid w:val="098C6266"/>
    <w:rsid w:val="09A87E08"/>
    <w:rsid w:val="09B32796"/>
    <w:rsid w:val="09C6100D"/>
    <w:rsid w:val="09EB2527"/>
    <w:rsid w:val="09F3749B"/>
    <w:rsid w:val="09FC400D"/>
    <w:rsid w:val="0A145F6F"/>
    <w:rsid w:val="0A6B1393"/>
    <w:rsid w:val="0ACC61C5"/>
    <w:rsid w:val="0B07436C"/>
    <w:rsid w:val="0B317C40"/>
    <w:rsid w:val="0B6F669C"/>
    <w:rsid w:val="0B905C41"/>
    <w:rsid w:val="0BA64172"/>
    <w:rsid w:val="0BED6D00"/>
    <w:rsid w:val="0BF8091E"/>
    <w:rsid w:val="0C0F52A2"/>
    <w:rsid w:val="0C1D2948"/>
    <w:rsid w:val="0C433E57"/>
    <w:rsid w:val="0C683C7C"/>
    <w:rsid w:val="0C9C0A63"/>
    <w:rsid w:val="0D2674D6"/>
    <w:rsid w:val="0D781524"/>
    <w:rsid w:val="0DA1314B"/>
    <w:rsid w:val="0DC669D4"/>
    <w:rsid w:val="0DCA452C"/>
    <w:rsid w:val="0DF25618"/>
    <w:rsid w:val="0DFB1C98"/>
    <w:rsid w:val="0DFF2517"/>
    <w:rsid w:val="0E09687B"/>
    <w:rsid w:val="0E2E333B"/>
    <w:rsid w:val="0E53141C"/>
    <w:rsid w:val="0EA978B3"/>
    <w:rsid w:val="0EAB3E35"/>
    <w:rsid w:val="0EBE7C66"/>
    <w:rsid w:val="0EDF3D95"/>
    <w:rsid w:val="0F2774C7"/>
    <w:rsid w:val="0F3A4205"/>
    <w:rsid w:val="0F3E783B"/>
    <w:rsid w:val="0F5336EF"/>
    <w:rsid w:val="0F7B6AE3"/>
    <w:rsid w:val="0FCA4E98"/>
    <w:rsid w:val="0FE54F1B"/>
    <w:rsid w:val="0FF4037D"/>
    <w:rsid w:val="0FFF39C6"/>
    <w:rsid w:val="10521EAE"/>
    <w:rsid w:val="107D03B5"/>
    <w:rsid w:val="10DD30C0"/>
    <w:rsid w:val="11321CCC"/>
    <w:rsid w:val="11704516"/>
    <w:rsid w:val="11823403"/>
    <w:rsid w:val="1205668B"/>
    <w:rsid w:val="12352A26"/>
    <w:rsid w:val="12473A45"/>
    <w:rsid w:val="1285104A"/>
    <w:rsid w:val="12961C7E"/>
    <w:rsid w:val="12D7480E"/>
    <w:rsid w:val="12F81139"/>
    <w:rsid w:val="13292FEB"/>
    <w:rsid w:val="13A03FDE"/>
    <w:rsid w:val="13C52484"/>
    <w:rsid w:val="13D12903"/>
    <w:rsid w:val="13EE0BF5"/>
    <w:rsid w:val="13F76773"/>
    <w:rsid w:val="14175818"/>
    <w:rsid w:val="142C320E"/>
    <w:rsid w:val="14326153"/>
    <w:rsid w:val="143407DB"/>
    <w:rsid w:val="147449D5"/>
    <w:rsid w:val="152E1DCE"/>
    <w:rsid w:val="153230A7"/>
    <w:rsid w:val="15CD7A94"/>
    <w:rsid w:val="15E352D8"/>
    <w:rsid w:val="15EB3CFE"/>
    <w:rsid w:val="164646ED"/>
    <w:rsid w:val="16496328"/>
    <w:rsid w:val="165C51E9"/>
    <w:rsid w:val="165E1B0C"/>
    <w:rsid w:val="167E2BAD"/>
    <w:rsid w:val="16973B64"/>
    <w:rsid w:val="169E4BFF"/>
    <w:rsid w:val="16C4267A"/>
    <w:rsid w:val="16F357D7"/>
    <w:rsid w:val="170A09BE"/>
    <w:rsid w:val="17D57521"/>
    <w:rsid w:val="17DF4208"/>
    <w:rsid w:val="17ED4788"/>
    <w:rsid w:val="17F13F10"/>
    <w:rsid w:val="182C1AE5"/>
    <w:rsid w:val="184A3F75"/>
    <w:rsid w:val="18831D69"/>
    <w:rsid w:val="188B1D38"/>
    <w:rsid w:val="18BD7D5C"/>
    <w:rsid w:val="18CD6858"/>
    <w:rsid w:val="18CF006F"/>
    <w:rsid w:val="18DB4B3E"/>
    <w:rsid w:val="18DE1338"/>
    <w:rsid w:val="194902DE"/>
    <w:rsid w:val="196E54EF"/>
    <w:rsid w:val="199A1428"/>
    <w:rsid w:val="19AB6C2A"/>
    <w:rsid w:val="19AC70AA"/>
    <w:rsid w:val="19D1529B"/>
    <w:rsid w:val="1A4033B9"/>
    <w:rsid w:val="1A5B6825"/>
    <w:rsid w:val="1A5C0D03"/>
    <w:rsid w:val="1A727520"/>
    <w:rsid w:val="1A7D34D3"/>
    <w:rsid w:val="1A945F1E"/>
    <w:rsid w:val="1AD0399B"/>
    <w:rsid w:val="1B2158B6"/>
    <w:rsid w:val="1B2A20B3"/>
    <w:rsid w:val="1B4A3459"/>
    <w:rsid w:val="1B845760"/>
    <w:rsid w:val="1BC44B51"/>
    <w:rsid w:val="1BC473FC"/>
    <w:rsid w:val="1BCC313F"/>
    <w:rsid w:val="1BCD5BCB"/>
    <w:rsid w:val="1BDF61E4"/>
    <w:rsid w:val="1C0571A6"/>
    <w:rsid w:val="1C2F4722"/>
    <w:rsid w:val="1C3367D6"/>
    <w:rsid w:val="1C4303E4"/>
    <w:rsid w:val="1C4710E7"/>
    <w:rsid w:val="1C647A35"/>
    <w:rsid w:val="1C8E6AFB"/>
    <w:rsid w:val="1CA10FF7"/>
    <w:rsid w:val="1D3F17D1"/>
    <w:rsid w:val="1D444D7E"/>
    <w:rsid w:val="1D970B80"/>
    <w:rsid w:val="1D9918B0"/>
    <w:rsid w:val="1D9F21EE"/>
    <w:rsid w:val="1DC72FC1"/>
    <w:rsid w:val="1DE117AC"/>
    <w:rsid w:val="1E4F3472"/>
    <w:rsid w:val="1E5C1DCA"/>
    <w:rsid w:val="1E5D65CE"/>
    <w:rsid w:val="1E7B6029"/>
    <w:rsid w:val="1EB7078B"/>
    <w:rsid w:val="1EBF0BCA"/>
    <w:rsid w:val="1EDE263B"/>
    <w:rsid w:val="1EEE7043"/>
    <w:rsid w:val="1F001448"/>
    <w:rsid w:val="1F09438B"/>
    <w:rsid w:val="1F2941D0"/>
    <w:rsid w:val="1F4F7F4D"/>
    <w:rsid w:val="1F9039B7"/>
    <w:rsid w:val="1FDE43E3"/>
    <w:rsid w:val="20355085"/>
    <w:rsid w:val="203B7054"/>
    <w:rsid w:val="20685347"/>
    <w:rsid w:val="20901FD7"/>
    <w:rsid w:val="20A27562"/>
    <w:rsid w:val="20AC7BD8"/>
    <w:rsid w:val="20BC230A"/>
    <w:rsid w:val="20FF7751"/>
    <w:rsid w:val="21731300"/>
    <w:rsid w:val="218D705C"/>
    <w:rsid w:val="21CC1459"/>
    <w:rsid w:val="21D8575E"/>
    <w:rsid w:val="21E021E6"/>
    <w:rsid w:val="2207096E"/>
    <w:rsid w:val="2299783B"/>
    <w:rsid w:val="22BA120B"/>
    <w:rsid w:val="233A2407"/>
    <w:rsid w:val="237271F2"/>
    <w:rsid w:val="23860C42"/>
    <w:rsid w:val="239A207C"/>
    <w:rsid w:val="239E5047"/>
    <w:rsid w:val="23B60DBE"/>
    <w:rsid w:val="24845DF0"/>
    <w:rsid w:val="24940438"/>
    <w:rsid w:val="249A57F7"/>
    <w:rsid w:val="24D250D5"/>
    <w:rsid w:val="24E549E5"/>
    <w:rsid w:val="24F01AE7"/>
    <w:rsid w:val="25570813"/>
    <w:rsid w:val="256A49D2"/>
    <w:rsid w:val="257A6EC7"/>
    <w:rsid w:val="25CA0305"/>
    <w:rsid w:val="25D30849"/>
    <w:rsid w:val="25D3530A"/>
    <w:rsid w:val="25FA46CE"/>
    <w:rsid w:val="262407E9"/>
    <w:rsid w:val="26293F40"/>
    <w:rsid w:val="266A01AB"/>
    <w:rsid w:val="266B7B9F"/>
    <w:rsid w:val="26821BC3"/>
    <w:rsid w:val="268612A7"/>
    <w:rsid w:val="26901106"/>
    <w:rsid w:val="269862B0"/>
    <w:rsid w:val="26DF400F"/>
    <w:rsid w:val="274574A6"/>
    <w:rsid w:val="274640EA"/>
    <w:rsid w:val="2749587D"/>
    <w:rsid w:val="278F1FE4"/>
    <w:rsid w:val="27EC29AA"/>
    <w:rsid w:val="27FC51D6"/>
    <w:rsid w:val="280070AC"/>
    <w:rsid w:val="281131FA"/>
    <w:rsid w:val="28124A50"/>
    <w:rsid w:val="28136AB9"/>
    <w:rsid w:val="28224EE0"/>
    <w:rsid w:val="283E401C"/>
    <w:rsid w:val="285F7960"/>
    <w:rsid w:val="28682FE3"/>
    <w:rsid w:val="28C75552"/>
    <w:rsid w:val="290C6DC6"/>
    <w:rsid w:val="297E5E2F"/>
    <w:rsid w:val="29A3393F"/>
    <w:rsid w:val="29A359EB"/>
    <w:rsid w:val="29E96393"/>
    <w:rsid w:val="29F228A7"/>
    <w:rsid w:val="2A093B5C"/>
    <w:rsid w:val="2A253741"/>
    <w:rsid w:val="2A617E81"/>
    <w:rsid w:val="2A7D0574"/>
    <w:rsid w:val="2A8E5771"/>
    <w:rsid w:val="2AA7448F"/>
    <w:rsid w:val="2ABC0695"/>
    <w:rsid w:val="2AD64B76"/>
    <w:rsid w:val="2AED0E83"/>
    <w:rsid w:val="2B113A97"/>
    <w:rsid w:val="2B2006FF"/>
    <w:rsid w:val="2B57400A"/>
    <w:rsid w:val="2BAE7DC9"/>
    <w:rsid w:val="2BE53280"/>
    <w:rsid w:val="2C031794"/>
    <w:rsid w:val="2C5D2581"/>
    <w:rsid w:val="2C703312"/>
    <w:rsid w:val="2C75443E"/>
    <w:rsid w:val="2CD9249F"/>
    <w:rsid w:val="2CF21E8D"/>
    <w:rsid w:val="2D530423"/>
    <w:rsid w:val="2D5F08EF"/>
    <w:rsid w:val="2D6F31C0"/>
    <w:rsid w:val="2D794A59"/>
    <w:rsid w:val="2DCE41E4"/>
    <w:rsid w:val="2DFE5FD2"/>
    <w:rsid w:val="2E2360DB"/>
    <w:rsid w:val="2E270C13"/>
    <w:rsid w:val="2EA342C1"/>
    <w:rsid w:val="2EA634DC"/>
    <w:rsid w:val="2EBD369F"/>
    <w:rsid w:val="2ED20AEB"/>
    <w:rsid w:val="2ED47CFB"/>
    <w:rsid w:val="2F282D30"/>
    <w:rsid w:val="2FAA7085"/>
    <w:rsid w:val="301B339A"/>
    <w:rsid w:val="301E1907"/>
    <w:rsid w:val="302133D6"/>
    <w:rsid w:val="3037129C"/>
    <w:rsid w:val="309F2862"/>
    <w:rsid w:val="30AD35D4"/>
    <w:rsid w:val="30C27406"/>
    <w:rsid w:val="30DA71DA"/>
    <w:rsid w:val="30E5758C"/>
    <w:rsid w:val="30FB3D99"/>
    <w:rsid w:val="31097137"/>
    <w:rsid w:val="31147198"/>
    <w:rsid w:val="312522E0"/>
    <w:rsid w:val="31256762"/>
    <w:rsid w:val="313461DC"/>
    <w:rsid w:val="3173124F"/>
    <w:rsid w:val="31B27B46"/>
    <w:rsid w:val="31CF1C4E"/>
    <w:rsid w:val="31D1581D"/>
    <w:rsid w:val="31F86124"/>
    <w:rsid w:val="32942F55"/>
    <w:rsid w:val="32A07981"/>
    <w:rsid w:val="330C4BDB"/>
    <w:rsid w:val="330D171E"/>
    <w:rsid w:val="3375220B"/>
    <w:rsid w:val="337B616E"/>
    <w:rsid w:val="338132CE"/>
    <w:rsid w:val="33A2516B"/>
    <w:rsid w:val="340976A9"/>
    <w:rsid w:val="3420663B"/>
    <w:rsid w:val="345779A8"/>
    <w:rsid w:val="34A960E0"/>
    <w:rsid w:val="34E12B0B"/>
    <w:rsid w:val="353760A2"/>
    <w:rsid w:val="35432EF2"/>
    <w:rsid w:val="3569358A"/>
    <w:rsid w:val="35CE72AF"/>
    <w:rsid w:val="35FB0FED"/>
    <w:rsid w:val="361531EB"/>
    <w:rsid w:val="362A41B9"/>
    <w:rsid w:val="36462ACF"/>
    <w:rsid w:val="36767802"/>
    <w:rsid w:val="369C63A5"/>
    <w:rsid w:val="369E3158"/>
    <w:rsid w:val="36BE698F"/>
    <w:rsid w:val="36C62BFF"/>
    <w:rsid w:val="36F82675"/>
    <w:rsid w:val="370F5C19"/>
    <w:rsid w:val="373E50DF"/>
    <w:rsid w:val="374F56CD"/>
    <w:rsid w:val="37833F6D"/>
    <w:rsid w:val="379239EA"/>
    <w:rsid w:val="37FC5A23"/>
    <w:rsid w:val="380A413B"/>
    <w:rsid w:val="38897C57"/>
    <w:rsid w:val="388E257F"/>
    <w:rsid w:val="391E03F5"/>
    <w:rsid w:val="39574846"/>
    <w:rsid w:val="39904CB6"/>
    <w:rsid w:val="39A37670"/>
    <w:rsid w:val="3A3F7573"/>
    <w:rsid w:val="3A680ABE"/>
    <w:rsid w:val="3A766297"/>
    <w:rsid w:val="3AE340A2"/>
    <w:rsid w:val="3AFC42C0"/>
    <w:rsid w:val="3B211F5B"/>
    <w:rsid w:val="3B22411A"/>
    <w:rsid w:val="3B5F6AA6"/>
    <w:rsid w:val="3BA00212"/>
    <w:rsid w:val="3BB013ED"/>
    <w:rsid w:val="3BB40C45"/>
    <w:rsid w:val="3BB4173A"/>
    <w:rsid w:val="3BBB240E"/>
    <w:rsid w:val="3BE42C77"/>
    <w:rsid w:val="3C046FAB"/>
    <w:rsid w:val="3C0D14D2"/>
    <w:rsid w:val="3C3F114D"/>
    <w:rsid w:val="3C8F071A"/>
    <w:rsid w:val="3C940F04"/>
    <w:rsid w:val="3C9F15BC"/>
    <w:rsid w:val="3CBA07B9"/>
    <w:rsid w:val="3CE12F6C"/>
    <w:rsid w:val="3D1A67AD"/>
    <w:rsid w:val="3D1C245F"/>
    <w:rsid w:val="3D6B2DD1"/>
    <w:rsid w:val="3DAA67EA"/>
    <w:rsid w:val="3DDC6D45"/>
    <w:rsid w:val="3E18163F"/>
    <w:rsid w:val="3E257749"/>
    <w:rsid w:val="3EAF5BA3"/>
    <w:rsid w:val="3EB31FF0"/>
    <w:rsid w:val="3F1014E0"/>
    <w:rsid w:val="3F1A023E"/>
    <w:rsid w:val="3F2F723D"/>
    <w:rsid w:val="3F4E35B3"/>
    <w:rsid w:val="3FBF4B8B"/>
    <w:rsid w:val="3FCD2FD0"/>
    <w:rsid w:val="3FED3739"/>
    <w:rsid w:val="3FF708E6"/>
    <w:rsid w:val="400611F0"/>
    <w:rsid w:val="402F55CE"/>
    <w:rsid w:val="403544C8"/>
    <w:rsid w:val="404B2852"/>
    <w:rsid w:val="40794BAC"/>
    <w:rsid w:val="40B94CCE"/>
    <w:rsid w:val="40CD7D8B"/>
    <w:rsid w:val="40D03CF0"/>
    <w:rsid w:val="413667B5"/>
    <w:rsid w:val="41523BA4"/>
    <w:rsid w:val="4162566B"/>
    <w:rsid w:val="41A3367B"/>
    <w:rsid w:val="41B93D8E"/>
    <w:rsid w:val="41C71DCB"/>
    <w:rsid w:val="420458E9"/>
    <w:rsid w:val="422E1453"/>
    <w:rsid w:val="423F1F54"/>
    <w:rsid w:val="42737958"/>
    <w:rsid w:val="42E324BF"/>
    <w:rsid w:val="43521B4A"/>
    <w:rsid w:val="43B11738"/>
    <w:rsid w:val="43B32386"/>
    <w:rsid w:val="43FC0159"/>
    <w:rsid w:val="445A54A3"/>
    <w:rsid w:val="446E5ABA"/>
    <w:rsid w:val="4494637A"/>
    <w:rsid w:val="449930E7"/>
    <w:rsid w:val="44A010D3"/>
    <w:rsid w:val="44C63EF6"/>
    <w:rsid w:val="44CB3B43"/>
    <w:rsid w:val="44D46529"/>
    <w:rsid w:val="44DB366E"/>
    <w:rsid w:val="450F2F4D"/>
    <w:rsid w:val="453E533C"/>
    <w:rsid w:val="455A2179"/>
    <w:rsid w:val="455C02BA"/>
    <w:rsid w:val="45625182"/>
    <w:rsid w:val="45882FBC"/>
    <w:rsid w:val="45974534"/>
    <w:rsid w:val="45CF7B6A"/>
    <w:rsid w:val="460778FA"/>
    <w:rsid w:val="46157DE1"/>
    <w:rsid w:val="462B5AB9"/>
    <w:rsid w:val="46390A32"/>
    <w:rsid w:val="46423012"/>
    <w:rsid w:val="465B7CA8"/>
    <w:rsid w:val="46790580"/>
    <w:rsid w:val="46810ADD"/>
    <w:rsid w:val="468267E9"/>
    <w:rsid w:val="46AF39EE"/>
    <w:rsid w:val="470C1BC5"/>
    <w:rsid w:val="47210E5A"/>
    <w:rsid w:val="4740097F"/>
    <w:rsid w:val="47AF7387"/>
    <w:rsid w:val="47B71113"/>
    <w:rsid w:val="47C17695"/>
    <w:rsid w:val="482853D0"/>
    <w:rsid w:val="484130D8"/>
    <w:rsid w:val="488419C4"/>
    <w:rsid w:val="48BA7693"/>
    <w:rsid w:val="48E1614C"/>
    <w:rsid w:val="49116E94"/>
    <w:rsid w:val="49296A63"/>
    <w:rsid w:val="492F3F1F"/>
    <w:rsid w:val="49543D9B"/>
    <w:rsid w:val="495D2A63"/>
    <w:rsid w:val="49E679C1"/>
    <w:rsid w:val="4A2B46A6"/>
    <w:rsid w:val="4A2F4968"/>
    <w:rsid w:val="4A43504F"/>
    <w:rsid w:val="4A77471A"/>
    <w:rsid w:val="4A8325B4"/>
    <w:rsid w:val="4AED1F14"/>
    <w:rsid w:val="4B287560"/>
    <w:rsid w:val="4B2F5D46"/>
    <w:rsid w:val="4B4D54C7"/>
    <w:rsid w:val="4B5B293C"/>
    <w:rsid w:val="4BA11212"/>
    <w:rsid w:val="4BA32813"/>
    <w:rsid w:val="4BB166FC"/>
    <w:rsid w:val="4BC322FA"/>
    <w:rsid w:val="4C653FA5"/>
    <w:rsid w:val="4C6D509B"/>
    <w:rsid w:val="4C7A2F8A"/>
    <w:rsid w:val="4C9452B1"/>
    <w:rsid w:val="4CB4602F"/>
    <w:rsid w:val="4CC0037C"/>
    <w:rsid w:val="4CC07FCB"/>
    <w:rsid w:val="4CF46F70"/>
    <w:rsid w:val="4D836BCC"/>
    <w:rsid w:val="4D91644E"/>
    <w:rsid w:val="4DA9392E"/>
    <w:rsid w:val="4DBC2295"/>
    <w:rsid w:val="4DD116C7"/>
    <w:rsid w:val="4DE36182"/>
    <w:rsid w:val="4E9632DF"/>
    <w:rsid w:val="4EB073B6"/>
    <w:rsid w:val="4EC67983"/>
    <w:rsid w:val="4EE541A0"/>
    <w:rsid w:val="4EFB2B7A"/>
    <w:rsid w:val="4EFD1B0C"/>
    <w:rsid w:val="4F2653FF"/>
    <w:rsid w:val="4F5F17AF"/>
    <w:rsid w:val="4F623F0E"/>
    <w:rsid w:val="4FB335BE"/>
    <w:rsid w:val="4FEA1CE7"/>
    <w:rsid w:val="4FEB4AC3"/>
    <w:rsid w:val="501308EC"/>
    <w:rsid w:val="503D45AF"/>
    <w:rsid w:val="504815B0"/>
    <w:rsid w:val="5071621D"/>
    <w:rsid w:val="50AE10A5"/>
    <w:rsid w:val="50C94AC3"/>
    <w:rsid w:val="50DE3B30"/>
    <w:rsid w:val="50E672C9"/>
    <w:rsid w:val="50EC6225"/>
    <w:rsid w:val="51087467"/>
    <w:rsid w:val="51424D29"/>
    <w:rsid w:val="5157501E"/>
    <w:rsid w:val="51B4226E"/>
    <w:rsid w:val="51DF1C08"/>
    <w:rsid w:val="51F543D1"/>
    <w:rsid w:val="5203566E"/>
    <w:rsid w:val="52127786"/>
    <w:rsid w:val="52202EFF"/>
    <w:rsid w:val="524115D7"/>
    <w:rsid w:val="5250558C"/>
    <w:rsid w:val="525577BF"/>
    <w:rsid w:val="52794DEA"/>
    <w:rsid w:val="52AE2E4B"/>
    <w:rsid w:val="5397098C"/>
    <w:rsid w:val="53EC1512"/>
    <w:rsid w:val="53EF3C37"/>
    <w:rsid w:val="54A10A63"/>
    <w:rsid w:val="54B13AA4"/>
    <w:rsid w:val="54D34B8E"/>
    <w:rsid w:val="54E3272C"/>
    <w:rsid w:val="54EA35A4"/>
    <w:rsid w:val="54EC3C83"/>
    <w:rsid w:val="54F74409"/>
    <w:rsid w:val="55332266"/>
    <w:rsid w:val="555A19FA"/>
    <w:rsid w:val="555B7BC4"/>
    <w:rsid w:val="5564741E"/>
    <w:rsid w:val="55867F89"/>
    <w:rsid w:val="55A37825"/>
    <w:rsid w:val="55A55002"/>
    <w:rsid w:val="55D1109E"/>
    <w:rsid w:val="55DD062D"/>
    <w:rsid w:val="55EC675A"/>
    <w:rsid w:val="563059BB"/>
    <w:rsid w:val="567B2056"/>
    <w:rsid w:val="568E3E85"/>
    <w:rsid w:val="56A342BF"/>
    <w:rsid w:val="56B66941"/>
    <w:rsid w:val="56C025CC"/>
    <w:rsid w:val="56CA173E"/>
    <w:rsid w:val="57314487"/>
    <w:rsid w:val="57315522"/>
    <w:rsid w:val="57567E33"/>
    <w:rsid w:val="57935C2B"/>
    <w:rsid w:val="57C57028"/>
    <w:rsid w:val="57CC4E98"/>
    <w:rsid w:val="57EB4817"/>
    <w:rsid w:val="580F5323"/>
    <w:rsid w:val="583C30BA"/>
    <w:rsid w:val="585B1535"/>
    <w:rsid w:val="586104BF"/>
    <w:rsid w:val="58B57588"/>
    <w:rsid w:val="58EC786F"/>
    <w:rsid w:val="591A6C49"/>
    <w:rsid w:val="593E1838"/>
    <w:rsid w:val="59610D8F"/>
    <w:rsid w:val="596453AA"/>
    <w:rsid w:val="59B15296"/>
    <w:rsid w:val="59CE07E4"/>
    <w:rsid w:val="59FB1478"/>
    <w:rsid w:val="5A017314"/>
    <w:rsid w:val="5A3918D1"/>
    <w:rsid w:val="5A5257C7"/>
    <w:rsid w:val="5A5A0BCF"/>
    <w:rsid w:val="5A7508DF"/>
    <w:rsid w:val="5A866FAE"/>
    <w:rsid w:val="5A912E85"/>
    <w:rsid w:val="5A9F4BAA"/>
    <w:rsid w:val="5AC2519E"/>
    <w:rsid w:val="5AD406F3"/>
    <w:rsid w:val="5B114D75"/>
    <w:rsid w:val="5B275A39"/>
    <w:rsid w:val="5B7A50F9"/>
    <w:rsid w:val="5BA612DD"/>
    <w:rsid w:val="5BAF6256"/>
    <w:rsid w:val="5BC46BC5"/>
    <w:rsid w:val="5BE65BED"/>
    <w:rsid w:val="5C0016F6"/>
    <w:rsid w:val="5C2E0B84"/>
    <w:rsid w:val="5C4F45D9"/>
    <w:rsid w:val="5C9D3010"/>
    <w:rsid w:val="5CB5143D"/>
    <w:rsid w:val="5CD06FD2"/>
    <w:rsid w:val="5D520073"/>
    <w:rsid w:val="5D800AC8"/>
    <w:rsid w:val="5DCA3BC2"/>
    <w:rsid w:val="5DCD3D84"/>
    <w:rsid w:val="5DDC267E"/>
    <w:rsid w:val="5DF94BBB"/>
    <w:rsid w:val="5E156CE8"/>
    <w:rsid w:val="5E3708CA"/>
    <w:rsid w:val="5E4069BC"/>
    <w:rsid w:val="5E82377E"/>
    <w:rsid w:val="5E865CCA"/>
    <w:rsid w:val="5E9667EE"/>
    <w:rsid w:val="5E9B1E3B"/>
    <w:rsid w:val="5E9D5E8C"/>
    <w:rsid w:val="5EBB4A02"/>
    <w:rsid w:val="5ECC6013"/>
    <w:rsid w:val="5EDF0D80"/>
    <w:rsid w:val="5EE20E4F"/>
    <w:rsid w:val="5F49412A"/>
    <w:rsid w:val="5FB507E3"/>
    <w:rsid w:val="5FDA5A7F"/>
    <w:rsid w:val="5FFC560E"/>
    <w:rsid w:val="601523A1"/>
    <w:rsid w:val="604D23A5"/>
    <w:rsid w:val="6057668D"/>
    <w:rsid w:val="607207A2"/>
    <w:rsid w:val="609A0B1D"/>
    <w:rsid w:val="60B45499"/>
    <w:rsid w:val="61147F15"/>
    <w:rsid w:val="619E28D9"/>
    <w:rsid w:val="61A442A6"/>
    <w:rsid w:val="61F62583"/>
    <w:rsid w:val="6247394A"/>
    <w:rsid w:val="62B31009"/>
    <w:rsid w:val="62D16858"/>
    <w:rsid w:val="62E2326E"/>
    <w:rsid w:val="62F603F2"/>
    <w:rsid w:val="63377DBA"/>
    <w:rsid w:val="635C56E2"/>
    <w:rsid w:val="63652227"/>
    <w:rsid w:val="63676CF4"/>
    <w:rsid w:val="636A50A5"/>
    <w:rsid w:val="63B62300"/>
    <w:rsid w:val="63C36101"/>
    <w:rsid w:val="63DC4FA8"/>
    <w:rsid w:val="64230D1F"/>
    <w:rsid w:val="642D1372"/>
    <w:rsid w:val="646E1AA2"/>
    <w:rsid w:val="64793D54"/>
    <w:rsid w:val="64846AFF"/>
    <w:rsid w:val="648634A4"/>
    <w:rsid w:val="655352C9"/>
    <w:rsid w:val="65993858"/>
    <w:rsid w:val="65A06270"/>
    <w:rsid w:val="65C8066C"/>
    <w:rsid w:val="65D2713B"/>
    <w:rsid w:val="66436754"/>
    <w:rsid w:val="665D0DC8"/>
    <w:rsid w:val="6668000B"/>
    <w:rsid w:val="66753360"/>
    <w:rsid w:val="669919A2"/>
    <w:rsid w:val="66AD2A76"/>
    <w:rsid w:val="66F47081"/>
    <w:rsid w:val="66FE4323"/>
    <w:rsid w:val="67071034"/>
    <w:rsid w:val="672656D9"/>
    <w:rsid w:val="672818C3"/>
    <w:rsid w:val="67542CA6"/>
    <w:rsid w:val="675954A1"/>
    <w:rsid w:val="678F7D7D"/>
    <w:rsid w:val="67995EB8"/>
    <w:rsid w:val="67A665F9"/>
    <w:rsid w:val="67B05F5B"/>
    <w:rsid w:val="67CE6B40"/>
    <w:rsid w:val="681B518D"/>
    <w:rsid w:val="68242684"/>
    <w:rsid w:val="68331AA0"/>
    <w:rsid w:val="6836288E"/>
    <w:rsid w:val="683C2649"/>
    <w:rsid w:val="68470C44"/>
    <w:rsid w:val="686456D7"/>
    <w:rsid w:val="687C3BF5"/>
    <w:rsid w:val="688B0AA1"/>
    <w:rsid w:val="689C1C4D"/>
    <w:rsid w:val="68A73BCF"/>
    <w:rsid w:val="68E237BF"/>
    <w:rsid w:val="68EF7CC2"/>
    <w:rsid w:val="68FA4CF2"/>
    <w:rsid w:val="6939614D"/>
    <w:rsid w:val="693D69DA"/>
    <w:rsid w:val="696427A8"/>
    <w:rsid w:val="69860523"/>
    <w:rsid w:val="69926EB4"/>
    <w:rsid w:val="69C67D3B"/>
    <w:rsid w:val="69E94F9F"/>
    <w:rsid w:val="6ADA4CF4"/>
    <w:rsid w:val="6B114D3F"/>
    <w:rsid w:val="6B167C88"/>
    <w:rsid w:val="6B6E6730"/>
    <w:rsid w:val="6BC74903"/>
    <w:rsid w:val="6BD74428"/>
    <w:rsid w:val="6C1026E3"/>
    <w:rsid w:val="6CC44C93"/>
    <w:rsid w:val="6CC83110"/>
    <w:rsid w:val="6CFD6D9F"/>
    <w:rsid w:val="6D0F39A7"/>
    <w:rsid w:val="6D147355"/>
    <w:rsid w:val="6D2E1045"/>
    <w:rsid w:val="6D373FAD"/>
    <w:rsid w:val="6D4249BD"/>
    <w:rsid w:val="6D5239D7"/>
    <w:rsid w:val="6DAC77C1"/>
    <w:rsid w:val="6DD76181"/>
    <w:rsid w:val="6DF77C1C"/>
    <w:rsid w:val="6DFD359B"/>
    <w:rsid w:val="6E354F33"/>
    <w:rsid w:val="6EC97F25"/>
    <w:rsid w:val="6EEB6299"/>
    <w:rsid w:val="6EF14DCE"/>
    <w:rsid w:val="6F4C7A56"/>
    <w:rsid w:val="6F7F683C"/>
    <w:rsid w:val="6F944027"/>
    <w:rsid w:val="6FCD69DE"/>
    <w:rsid w:val="70045473"/>
    <w:rsid w:val="700D38BA"/>
    <w:rsid w:val="702A75CC"/>
    <w:rsid w:val="704433DF"/>
    <w:rsid w:val="70D12510"/>
    <w:rsid w:val="71406A13"/>
    <w:rsid w:val="71AA5D0F"/>
    <w:rsid w:val="71F53D67"/>
    <w:rsid w:val="722E5CA0"/>
    <w:rsid w:val="724F304C"/>
    <w:rsid w:val="725B71E8"/>
    <w:rsid w:val="72604D8F"/>
    <w:rsid w:val="72662685"/>
    <w:rsid w:val="727810EE"/>
    <w:rsid w:val="730A27CA"/>
    <w:rsid w:val="73474106"/>
    <w:rsid w:val="737351A0"/>
    <w:rsid w:val="73F71F36"/>
    <w:rsid w:val="74CB63AB"/>
    <w:rsid w:val="74D70822"/>
    <w:rsid w:val="754708A5"/>
    <w:rsid w:val="754D30BC"/>
    <w:rsid w:val="755428C5"/>
    <w:rsid w:val="756F2F4E"/>
    <w:rsid w:val="758A339B"/>
    <w:rsid w:val="759060C1"/>
    <w:rsid w:val="75964A50"/>
    <w:rsid w:val="75C225F2"/>
    <w:rsid w:val="75CA2C53"/>
    <w:rsid w:val="75F91B05"/>
    <w:rsid w:val="76292D9B"/>
    <w:rsid w:val="764E600A"/>
    <w:rsid w:val="767C78F2"/>
    <w:rsid w:val="76A005BE"/>
    <w:rsid w:val="7743072A"/>
    <w:rsid w:val="7758279B"/>
    <w:rsid w:val="77E96D32"/>
    <w:rsid w:val="77F14D60"/>
    <w:rsid w:val="781406A8"/>
    <w:rsid w:val="784547D6"/>
    <w:rsid w:val="78463A7B"/>
    <w:rsid w:val="785A07CE"/>
    <w:rsid w:val="7860312E"/>
    <w:rsid w:val="78A15833"/>
    <w:rsid w:val="78AD31BD"/>
    <w:rsid w:val="78B34C2A"/>
    <w:rsid w:val="78D60608"/>
    <w:rsid w:val="78E63689"/>
    <w:rsid w:val="790D3032"/>
    <w:rsid w:val="793F2F4F"/>
    <w:rsid w:val="795175A4"/>
    <w:rsid w:val="79822718"/>
    <w:rsid w:val="798B24E5"/>
    <w:rsid w:val="799461D3"/>
    <w:rsid w:val="79CF4DFE"/>
    <w:rsid w:val="79E9089D"/>
    <w:rsid w:val="7A141D64"/>
    <w:rsid w:val="7A1D1745"/>
    <w:rsid w:val="7A301049"/>
    <w:rsid w:val="7A3E314E"/>
    <w:rsid w:val="7A4C37F7"/>
    <w:rsid w:val="7A770D9F"/>
    <w:rsid w:val="7ACA319B"/>
    <w:rsid w:val="7B0914F7"/>
    <w:rsid w:val="7B23669D"/>
    <w:rsid w:val="7B254B51"/>
    <w:rsid w:val="7B2C7F60"/>
    <w:rsid w:val="7BE96A19"/>
    <w:rsid w:val="7BF137BA"/>
    <w:rsid w:val="7C0B3FF0"/>
    <w:rsid w:val="7C1102ED"/>
    <w:rsid w:val="7C8967A2"/>
    <w:rsid w:val="7CA23153"/>
    <w:rsid w:val="7D2E0BC4"/>
    <w:rsid w:val="7D313E4E"/>
    <w:rsid w:val="7D3717EE"/>
    <w:rsid w:val="7D4626E5"/>
    <w:rsid w:val="7D4E3432"/>
    <w:rsid w:val="7D5907B2"/>
    <w:rsid w:val="7DA2711B"/>
    <w:rsid w:val="7DA83819"/>
    <w:rsid w:val="7E2A05C7"/>
    <w:rsid w:val="7E2F7976"/>
    <w:rsid w:val="7E4D3AA0"/>
    <w:rsid w:val="7E7F44AE"/>
    <w:rsid w:val="7ECD6DE8"/>
    <w:rsid w:val="7FB15803"/>
    <w:rsid w:val="7FFE0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keepNext/>
      <w:jc w:val="center"/>
      <w:outlineLvl w:val="0"/>
    </w:pPr>
    <w:rPr>
      <w:rFonts w:ascii="楷体_GB2312" w:hAnsi="Times New Roman" w:eastAsia="楷体_GB2312"/>
      <w:b/>
      <w:sz w:val="28"/>
      <w:szCs w:val="20"/>
    </w:rPr>
  </w:style>
  <w:style w:type="paragraph" w:styleId="4">
    <w:name w:val="heading 3"/>
    <w:basedOn w:val="1"/>
    <w:next w:val="1"/>
    <w:qFormat/>
    <w:uiPriority w:val="9"/>
    <w:pPr>
      <w:keepNext/>
      <w:keepLines/>
      <w:numPr>
        <w:ilvl w:val="2"/>
        <w:numId w:val="1"/>
      </w:numPr>
      <w:spacing w:before="0" w:after="0" w:line="416" w:lineRule="auto"/>
      <w:ind w:left="0" w:firstLine="400"/>
      <w:outlineLvl w:val="2"/>
    </w:pPr>
    <w:rPr>
      <w:rFonts w:eastAsia="黑体"/>
      <w:b/>
      <w:bCs/>
      <w:kern w:val="0"/>
      <w:sz w:val="28"/>
      <w:szCs w:val="32"/>
    </w:rPr>
  </w:style>
  <w:style w:type="paragraph" w:styleId="5">
    <w:name w:val="heading 4"/>
    <w:basedOn w:val="1"/>
    <w:next w:val="1"/>
    <w:unhideWhenUsed/>
    <w:qFormat/>
    <w:uiPriority w:val="0"/>
    <w:pPr>
      <w:keepNext/>
      <w:keepLines/>
      <w:numPr>
        <w:ilvl w:val="3"/>
        <w:numId w:val="1"/>
      </w:numPr>
      <w:spacing w:before="0" w:beforeLines="0" w:beforeAutospacing="0" w:after="0" w:afterLines="0" w:afterAutospacing="0" w:line="372" w:lineRule="auto"/>
      <w:ind w:firstLine="402"/>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te Heading"/>
    <w:basedOn w:val="1"/>
    <w:next w:val="1"/>
    <w:qFormat/>
    <w:uiPriority w:val="0"/>
    <w:pPr>
      <w:widowControl w:val="0"/>
      <w:spacing w:before="0" w:after="0" w:line="360" w:lineRule="auto"/>
      <w:ind w:left="0" w:right="0" w:firstLine="480"/>
      <w:jc w:val="center"/>
    </w:pPr>
    <w:rPr>
      <w:rFonts w:ascii="Times New Roman" w:hAnsi="Times New Roman" w:eastAsia="宋体" w:cs="Times New Roman"/>
      <w:kern w:val="2"/>
      <w:sz w:val="21"/>
      <w:szCs w:val="24"/>
      <w:lang w:val="zh-CN" w:eastAsia="zh-CN" w:bidi="ar-SA"/>
    </w:rPr>
  </w:style>
  <w:style w:type="paragraph" w:styleId="7">
    <w:name w:val="annotation text"/>
    <w:basedOn w:val="1"/>
    <w:semiHidden/>
    <w:unhideWhenUsed/>
    <w:qFormat/>
    <w:uiPriority w:val="99"/>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TML Typewriter"/>
    <w:qFormat/>
    <w:uiPriority w:val="0"/>
    <w:rPr>
      <w:rFonts w:ascii="宋体" w:hAnsi="宋体" w:eastAsia="宋体" w:cs="宋体"/>
      <w:sz w:val="24"/>
      <w:szCs w:val="24"/>
    </w:rPr>
  </w:style>
  <w:style w:type="character" w:styleId="14">
    <w:name w:val="Hyperlink"/>
    <w:unhideWhenUsed/>
    <w:qFormat/>
    <w:uiPriority w:val="99"/>
    <w:rPr>
      <w:color w:val="0000FF"/>
      <w:u w:val="single"/>
    </w:rPr>
  </w:style>
  <w:style w:type="paragraph" w:customStyle="1" w:styleId="15">
    <w:name w:val="普通文字"/>
    <w:basedOn w:val="1"/>
    <w:next w:val="1"/>
    <w:qFormat/>
    <w:uiPriority w:val="0"/>
    <w:rPr>
      <w:rFonts w:ascii="宋体" w:hAnsi="Times New Roman" w:eastAsia="宋体"/>
      <w:kern w:val="0"/>
      <w:sz w:val="24"/>
      <w:szCs w:val="20"/>
      <w:u w:val="none" w:color="000000"/>
    </w:rPr>
  </w:style>
  <w:style w:type="paragraph" w:styleId="16">
    <w:name w:val="List Paragraph"/>
    <w:basedOn w:val="1"/>
    <w:qFormat/>
    <w:uiPriority w:val="99"/>
    <w:pPr>
      <w:autoSpaceDE w:val="0"/>
      <w:autoSpaceDN w:val="0"/>
      <w:adjustRightInd w:val="0"/>
      <w:spacing w:line="360" w:lineRule="auto"/>
      <w:ind w:firstLine="420" w:firstLineChars="200"/>
      <w:jc w:val="left"/>
    </w:pPr>
    <w:rPr>
      <w:snapToGrid w:val="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2021-01-01T13:46:00Z</dcterms:created>
  <dc:creator>永乐</dc:creator>
  <cp:lastModifiedBy>泰州市人民政府办公室(填报)</cp:lastModifiedBy>
  <cp:lastPrinted>2021-06-10T03:28:00Z</cp:lastPrinted>
  <dcterms:modified xsi:type="dcterms:W3CDTF">2021-06-20T05:53:23Z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425223680_cloud</vt:lpwstr>
  </property>
</Properties>
</file>